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34F81" w14:textId="6D01E5E9" w:rsidR="00870AE6" w:rsidRPr="00760530" w:rsidRDefault="00CC03EE" w:rsidP="00870AE6">
      <w:pPr>
        <w:pStyle w:val="3GPPHeader"/>
        <w:spacing w:after="60"/>
        <w:rPr>
          <w:sz w:val="32"/>
          <w:szCs w:val="32"/>
          <w:highlight w:val="yellow"/>
        </w:rPr>
      </w:pPr>
      <w:r w:rsidRPr="003D7A16">
        <w:t>3GPP TSG RAN WG1 #10</w:t>
      </w:r>
      <w:r w:rsidR="00F95F2E">
        <w:t>6</w:t>
      </w:r>
      <w:r w:rsidR="00A17C46">
        <w:t>bis</w:t>
      </w:r>
      <w:r w:rsidR="00A2763A">
        <w:t>-e</w:t>
      </w:r>
      <w:r w:rsidR="00870AE6" w:rsidRPr="00760530">
        <w:tab/>
      </w:r>
      <w:proofErr w:type="spellStart"/>
      <w:r w:rsidR="00870AE6" w:rsidRPr="00760530">
        <w:rPr>
          <w:sz w:val="32"/>
          <w:szCs w:val="32"/>
        </w:rPr>
        <w:t>Tdoc</w:t>
      </w:r>
      <w:proofErr w:type="spellEnd"/>
      <w:r w:rsidR="00870AE6" w:rsidRPr="00760530">
        <w:rPr>
          <w:sz w:val="32"/>
          <w:szCs w:val="32"/>
        </w:rPr>
        <w:t xml:space="preserve"> </w:t>
      </w:r>
      <w:r w:rsidR="00B20A09" w:rsidRPr="00B20A09">
        <w:rPr>
          <w:sz w:val="32"/>
          <w:szCs w:val="32"/>
        </w:rPr>
        <w:t>R1-2110137</w:t>
      </w:r>
    </w:p>
    <w:p w14:paraId="6B1DE8E5" w14:textId="7A27A8C9" w:rsidR="00870AE6" w:rsidRPr="00CC03EE" w:rsidRDefault="00CC03EE" w:rsidP="00870AE6">
      <w:pPr>
        <w:pStyle w:val="3GPPHeader"/>
      </w:pPr>
      <w:r w:rsidRPr="003D7A16">
        <w:t xml:space="preserve">e-Meeting, </w:t>
      </w:r>
      <w:r w:rsidR="003D62E9">
        <w:t>October</w:t>
      </w:r>
      <w:r w:rsidR="000B0FBA" w:rsidRPr="003D7A16">
        <w:t xml:space="preserve"> </w:t>
      </w:r>
      <w:r w:rsidR="000B0FBA">
        <w:t>1</w:t>
      </w:r>
      <w:r w:rsidR="003D62E9">
        <w:t>1</w:t>
      </w:r>
      <w:r w:rsidR="000B0FBA" w:rsidRPr="003D7A16">
        <w:t xml:space="preserve">th </w:t>
      </w:r>
      <w:r w:rsidRPr="003D7A16">
        <w:t xml:space="preserve">– </w:t>
      </w:r>
      <w:r w:rsidR="003D62E9">
        <w:t>October</w:t>
      </w:r>
      <w:r w:rsidR="00B933B6">
        <w:t xml:space="preserve"> </w:t>
      </w:r>
      <w:r w:rsidR="003D62E9">
        <w:t>19</w:t>
      </w:r>
      <w:r w:rsidRPr="003D7A16">
        <w:t>th, 202</w:t>
      </w:r>
      <w:r w:rsidR="00CA24EF">
        <w:t>1</w:t>
      </w:r>
    </w:p>
    <w:p w14:paraId="3C6869D1" w14:textId="0CDC1372" w:rsidR="00E90E49" w:rsidRPr="003D62E9" w:rsidRDefault="00E90E49" w:rsidP="00832F73">
      <w:pPr>
        <w:pStyle w:val="3GPPHeader"/>
        <w:spacing w:after="0"/>
        <w:rPr>
          <w:sz w:val="22"/>
        </w:rPr>
      </w:pPr>
      <w:r w:rsidRPr="003D62E9">
        <w:rPr>
          <w:sz w:val="22"/>
        </w:rPr>
        <w:t>Agenda Item:</w:t>
      </w:r>
      <w:r w:rsidRPr="003D62E9">
        <w:rPr>
          <w:sz w:val="22"/>
        </w:rPr>
        <w:tab/>
      </w:r>
      <w:r w:rsidR="00AA3109" w:rsidRPr="003D62E9">
        <w:rPr>
          <w:sz w:val="22"/>
        </w:rPr>
        <w:t>8</w:t>
      </w:r>
      <w:r w:rsidR="002C6C20" w:rsidRPr="003D62E9">
        <w:rPr>
          <w:sz w:val="22"/>
        </w:rPr>
        <w:t>.</w:t>
      </w:r>
      <w:r w:rsidR="003D62E9">
        <w:rPr>
          <w:sz w:val="22"/>
        </w:rPr>
        <w:t>7</w:t>
      </w:r>
      <w:r w:rsidR="00940C3C" w:rsidRPr="003D62E9">
        <w:rPr>
          <w:sz w:val="22"/>
        </w:rPr>
        <w:t>.</w:t>
      </w:r>
      <w:r w:rsidR="00DC1284">
        <w:rPr>
          <w:sz w:val="22"/>
        </w:rPr>
        <w:t>1</w:t>
      </w:r>
      <w:r w:rsidR="002C6C20" w:rsidRPr="003D62E9">
        <w:rPr>
          <w:sz w:val="22"/>
        </w:rPr>
        <w:t>.</w:t>
      </w:r>
      <w:r w:rsidR="00DC1284">
        <w:rPr>
          <w:sz w:val="22"/>
        </w:rPr>
        <w:t>2</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24970DC0" w:rsidR="00E90E49" w:rsidRPr="00760530" w:rsidRDefault="003D3C45" w:rsidP="00832F73">
      <w:pPr>
        <w:pStyle w:val="3GPPHeader"/>
        <w:spacing w:after="0"/>
        <w:rPr>
          <w:sz w:val="22"/>
        </w:rPr>
      </w:pPr>
      <w:r w:rsidRPr="00760530">
        <w:rPr>
          <w:sz w:val="22"/>
        </w:rPr>
        <w:t>Title:</w:t>
      </w:r>
      <w:r w:rsidR="00E90E49" w:rsidRPr="00760530">
        <w:rPr>
          <w:sz w:val="22"/>
        </w:rPr>
        <w:tab/>
      </w:r>
      <w:r w:rsidR="005E52D5">
        <w:t>Provisioning of TRS occasions to Idle/Inactive UEs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752E006C" w14:textId="77777777" w:rsidR="00A17C46" w:rsidRDefault="00230D18" w:rsidP="00A17C46">
      <w:pPr>
        <w:pStyle w:val="Heading1"/>
        <w:rPr>
          <w:lang w:val="en-US"/>
        </w:rPr>
      </w:pPr>
      <w:r>
        <w:t>1</w:t>
      </w:r>
      <w:r>
        <w:tab/>
      </w:r>
      <w:r w:rsidR="00A17C46">
        <w:rPr>
          <w:lang w:val="en-US"/>
        </w:rPr>
        <w:t>Introduction</w:t>
      </w:r>
    </w:p>
    <w:p w14:paraId="00D3300A" w14:textId="77777777" w:rsidR="00A17C46" w:rsidRDefault="00A17C46" w:rsidP="00A17C46">
      <w:pPr>
        <w:pStyle w:val="BodyText"/>
      </w:pPr>
      <w:r>
        <w:rPr>
          <w:rFonts w:cs="Arial"/>
        </w:rPr>
        <w:t xml:space="preserve">In UE power savings WI for Rel-17 (latest WID in </w:t>
      </w:r>
      <w:r>
        <w:t>RP-200938</w:t>
      </w:r>
      <w:r>
        <w:rPr>
          <w:rFonts w:cs="Arial"/>
        </w:rPr>
        <w:t xml:space="preserve">, RAN#88), the following items were agreed regarding </w:t>
      </w:r>
      <w:r>
        <w:t>enhancements for idle/inactive-mode UE power saving.</w:t>
      </w:r>
    </w:p>
    <w:p w14:paraId="40E6AC66" w14:textId="77777777" w:rsidR="00A17C46" w:rsidRDefault="00A17C46" w:rsidP="00A17C46">
      <w:pPr>
        <w:numPr>
          <w:ilvl w:val="0"/>
          <w:numId w:val="55"/>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Specify enhancements for idle/inactive-mode UE power saving, considering system performance aspects [RAN2, RAN1]</w:t>
      </w:r>
    </w:p>
    <w:p w14:paraId="6C70AACE" w14:textId="77777777" w:rsidR="00A17C46" w:rsidRDefault="00A17C46" w:rsidP="00A17C46">
      <w:pPr>
        <w:numPr>
          <w:ilvl w:val="1"/>
          <w:numId w:val="55"/>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Study and specify paging enhancement(s) to reduce unnecessary UE paging receptions, subject to no impact to legacy UEs [RAN2, RAN1]</w:t>
      </w:r>
    </w:p>
    <w:p w14:paraId="39559FC4" w14:textId="77777777" w:rsidR="00A17C46" w:rsidRDefault="00A17C46" w:rsidP="00A17C46">
      <w:pPr>
        <w:numPr>
          <w:ilvl w:val="0"/>
          <w:numId w:val="56"/>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NOTE: RAN1 to check and update, if needed, evaluation methodology in RAN1 #102-e meeting</w:t>
      </w:r>
    </w:p>
    <w:p w14:paraId="24DEF0A8" w14:textId="77777777" w:rsidR="00A17C46" w:rsidRDefault="00A17C46" w:rsidP="00A17C46">
      <w:pPr>
        <w:numPr>
          <w:ilvl w:val="1"/>
          <w:numId w:val="55"/>
        </w:numPr>
        <w:overflowPunct w:val="0"/>
        <w:autoSpaceDE w:val="0"/>
        <w:autoSpaceDN w:val="0"/>
        <w:adjustRightInd w:val="0"/>
        <w:spacing w:after="180" w:line="240" w:lineRule="auto"/>
        <w:rPr>
          <w:rFonts w:ascii="Times New Roman" w:eastAsia="Times New Roman" w:hAnsi="Times New Roman" w:cs="Times New Roman"/>
          <w:sz w:val="20"/>
          <w:szCs w:val="20"/>
          <w:highlight w:val="cyan"/>
          <w:lang w:eastAsia="zh-TW"/>
        </w:rPr>
      </w:pPr>
      <w:r>
        <w:rPr>
          <w:rFonts w:ascii="Times New Roman" w:eastAsia="Times New Roman" w:hAnsi="Times New Roman" w:cs="Times New Roman"/>
          <w:sz w:val="20"/>
          <w:szCs w:val="20"/>
          <w:highlight w:val="cyan"/>
          <w:lang w:eastAsia="zh-TW"/>
        </w:rPr>
        <w:t>Specify means to provide potential TRS/CSI-RS occasion(s) available in connected mode to idle/inactive-mode UEs, minimizing system overhead impact [RAN1]</w:t>
      </w:r>
    </w:p>
    <w:p w14:paraId="17C31754" w14:textId="77777777" w:rsidR="00A17C46" w:rsidRDefault="00A17C46" w:rsidP="00A17C46">
      <w:pPr>
        <w:numPr>
          <w:ilvl w:val="0"/>
          <w:numId w:val="56"/>
        </w:numPr>
        <w:overflowPunct w:val="0"/>
        <w:autoSpaceDE w:val="0"/>
        <w:autoSpaceDN w:val="0"/>
        <w:adjustRightInd w:val="0"/>
        <w:spacing w:after="180" w:line="240" w:lineRule="auto"/>
        <w:rPr>
          <w:rFonts w:ascii="Times New Roman" w:eastAsia="Times New Roman" w:hAnsi="Times New Roman" w:cs="Times New Roman"/>
          <w:sz w:val="20"/>
          <w:szCs w:val="20"/>
          <w:highlight w:val="cyan"/>
          <w:lang w:eastAsia="zh-TW"/>
        </w:rPr>
      </w:pPr>
      <w:r>
        <w:rPr>
          <w:rFonts w:ascii="Times New Roman" w:eastAsia="Times New Roman" w:hAnsi="Times New Roman" w:cs="Times New Roman"/>
          <w:sz w:val="20"/>
          <w:szCs w:val="20"/>
          <w:highlight w:val="cyan"/>
          <w:lang w:eastAsia="zh-TW"/>
        </w:rPr>
        <w:t xml:space="preserve">NOTE: Always-on TRS/CSI-RS transmission by </w:t>
      </w:r>
      <w:proofErr w:type="spellStart"/>
      <w:r>
        <w:rPr>
          <w:rFonts w:ascii="Times New Roman" w:eastAsia="Times New Roman" w:hAnsi="Times New Roman" w:cs="Times New Roman"/>
          <w:sz w:val="20"/>
          <w:szCs w:val="20"/>
          <w:highlight w:val="cyan"/>
          <w:lang w:eastAsia="zh-TW"/>
        </w:rPr>
        <w:t>gNodeB</w:t>
      </w:r>
      <w:proofErr w:type="spellEnd"/>
      <w:r>
        <w:rPr>
          <w:rFonts w:ascii="Times New Roman" w:eastAsia="Times New Roman" w:hAnsi="Times New Roman" w:cs="Times New Roman"/>
          <w:sz w:val="20"/>
          <w:szCs w:val="20"/>
          <w:highlight w:val="cyan"/>
          <w:lang w:eastAsia="zh-TW"/>
        </w:rPr>
        <w:t xml:space="preserve"> is not required</w:t>
      </w:r>
    </w:p>
    <w:p w14:paraId="3262B122" w14:textId="506B2A9E" w:rsidR="00A17C46" w:rsidRDefault="00A17C46" w:rsidP="00A17C46">
      <w:pPr>
        <w:pStyle w:val="BodyText"/>
        <w:rPr>
          <w:rFonts w:cs="Arial"/>
        </w:rPr>
      </w:pPr>
      <w:r>
        <w:rPr>
          <w:rFonts w:cs="Arial"/>
        </w:rPr>
        <w:t xml:space="preserve">In this paper, we focus on means to provide potential TRS/CSI-RS available in the connected mode to idle/inactive mode UEs. </w:t>
      </w:r>
    </w:p>
    <w:p w14:paraId="0F3220FF" w14:textId="77777777" w:rsidR="00A17C46" w:rsidRDefault="00A17C46" w:rsidP="00A17C46">
      <w:pPr>
        <w:pStyle w:val="Heading1"/>
        <w:rPr>
          <w:lang w:val="en-US"/>
        </w:rPr>
      </w:pPr>
      <w:r>
        <w:rPr>
          <w:lang w:val="en-US"/>
        </w:rPr>
        <w:t>2</w:t>
      </w:r>
      <w:r>
        <w:rPr>
          <w:lang w:val="en-US"/>
        </w:rPr>
        <w:tab/>
        <w:t>TRS Availability Indication</w:t>
      </w:r>
    </w:p>
    <w:p w14:paraId="07355CA2" w14:textId="3A35B826" w:rsidR="00A17C46" w:rsidRDefault="00A17C46" w:rsidP="00A17C46">
      <w:pPr>
        <w:jc w:val="both"/>
        <w:rPr>
          <w:rFonts w:ascii="Arial" w:hAnsi="Arial" w:cs="Arial"/>
          <w:lang w:eastAsia="ja-JP"/>
        </w:rPr>
      </w:pPr>
      <w:r>
        <w:rPr>
          <w:rFonts w:ascii="Arial" w:hAnsi="Arial" w:cs="Arial"/>
          <w:lang w:eastAsia="ja-JP"/>
        </w:rPr>
        <w:t xml:space="preserve">In this part, we discuss L1 based availability signaling design. </w:t>
      </w:r>
    </w:p>
    <w:p w14:paraId="4D80FD66" w14:textId="247D9B05" w:rsidR="00AC4997" w:rsidRDefault="00AC4997" w:rsidP="00A17C46">
      <w:pPr>
        <w:jc w:val="both"/>
        <w:rPr>
          <w:rFonts w:ascii="Arial" w:hAnsi="Arial" w:cs="Arial"/>
          <w:lang w:eastAsia="ja-JP"/>
        </w:rPr>
      </w:pPr>
      <w:r>
        <w:rPr>
          <w:rFonts w:ascii="Arial" w:hAnsi="Arial" w:cs="Arial"/>
          <w:lang w:eastAsia="ja-JP"/>
        </w:rPr>
        <w:t xml:space="preserve">RAN1 made below agreement in RAN1#106-e meeting. </w:t>
      </w:r>
    </w:p>
    <w:p w14:paraId="7A9549CE" w14:textId="77777777" w:rsidR="00AC4997" w:rsidRPr="0003001D" w:rsidRDefault="00AC4997" w:rsidP="00AC4997">
      <w:pPr>
        <w:jc w:val="both"/>
        <w:rPr>
          <w:rFonts w:ascii="Times New Roman" w:eastAsia="DengXian" w:hAnsi="Times New Roman" w:cs="Times New Roman"/>
          <w:sz w:val="20"/>
          <w:szCs w:val="20"/>
          <w:highlight w:val="green"/>
          <w:shd w:val="clear" w:color="auto" w:fill="FFFF00"/>
        </w:rPr>
      </w:pPr>
      <w:r w:rsidRPr="0003001D">
        <w:rPr>
          <w:rFonts w:ascii="Times New Roman" w:eastAsia="DengXian" w:hAnsi="Times New Roman" w:cs="Times New Roman"/>
          <w:sz w:val="20"/>
          <w:szCs w:val="20"/>
          <w:highlight w:val="green"/>
          <w:shd w:val="clear" w:color="auto" w:fill="FFFF00"/>
        </w:rPr>
        <w:t>Agreement</w:t>
      </w:r>
    </w:p>
    <w:p w14:paraId="4C3D5368" w14:textId="77777777" w:rsidR="00AC4997" w:rsidRPr="0003001D" w:rsidRDefault="00AC4997" w:rsidP="00AC4997">
      <w:pPr>
        <w:jc w:val="both"/>
        <w:rPr>
          <w:rFonts w:ascii="Times New Roman" w:eastAsia="DengXian" w:hAnsi="Times New Roman" w:cs="Times New Roman"/>
          <w:sz w:val="20"/>
          <w:szCs w:val="20"/>
        </w:rPr>
      </w:pPr>
      <w:r w:rsidRPr="0003001D">
        <w:rPr>
          <w:rFonts w:ascii="Times New Roman" w:eastAsia="DengXian" w:hAnsi="Times New Roman" w:cs="Times New Roman"/>
          <w:sz w:val="20"/>
          <w:szCs w:val="20"/>
        </w:rPr>
        <w:t xml:space="preserve">L1 based availability indication of TRS/CSI-RS at the configured occasion(s) to the idle/inactive UEs is valid for a time duration starting from a reference point, </w:t>
      </w:r>
      <w:proofErr w:type="gramStart"/>
      <w:r w:rsidRPr="0003001D">
        <w:rPr>
          <w:rFonts w:ascii="Times New Roman" w:eastAsia="DengXian" w:hAnsi="Times New Roman" w:cs="Times New Roman"/>
          <w:sz w:val="20"/>
          <w:szCs w:val="20"/>
        </w:rPr>
        <w:t>where</w:t>
      </w:r>
      <w:proofErr w:type="gramEnd"/>
    </w:p>
    <w:p w14:paraId="67B59904" w14:textId="77777777" w:rsidR="00AC4997" w:rsidRPr="0003001D" w:rsidRDefault="00AC4997" w:rsidP="00AC4997">
      <w:pPr>
        <w:numPr>
          <w:ilvl w:val="0"/>
          <w:numId w:val="67"/>
        </w:numPr>
        <w:spacing w:after="0" w:line="240" w:lineRule="auto"/>
        <w:rPr>
          <w:rFonts w:ascii="Times New Roman" w:eastAsia="Malgun Gothic" w:hAnsi="Times New Roman" w:cs="Times New Roman"/>
          <w:sz w:val="20"/>
          <w:szCs w:val="20"/>
        </w:rPr>
      </w:pPr>
      <w:r w:rsidRPr="0003001D">
        <w:rPr>
          <w:rFonts w:ascii="Times New Roman" w:eastAsia="Malgun Gothic" w:hAnsi="Times New Roman" w:cs="Times New Roman"/>
          <w:sz w:val="20"/>
          <w:szCs w:val="20"/>
        </w:rPr>
        <w:t xml:space="preserve">the time duration can be determined based on at least one from the following (to be </w:t>
      </w:r>
      <w:proofErr w:type="gramStart"/>
      <w:r w:rsidRPr="0003001D">
        <w:rPr>
          <w:rFonts w:ascii="Times New Roman" w:eastAsia="Malgun Gothic" w:hAnsi="Times New Roman" w:cs="Times New Roman"/>
          <w:sz w:val="20"/>
          <w:szCs w:val="20"/>
        </w:rPr>
        <w:t>down-selected</w:t>
      </w:r>
      <w:proofErr w:type="gramEnd"/>
      <w:r w:rsidRPr="0003001D">
        <w:rPr>
          <w:rFonts w:ascii="Times New Roman" w:eastAsia="Malgun Gothic" w:hAnsi="Times New Roman" w:cs="Times New Roman"/>
          <w:sz w:val="20"/>
          <w:szCs w:val="20"/>
        </w:rPr>
        <w:t>):</w:t>
      </w:r>
    </w:p>
    <w:p w14:paraId="3CBC1F4C" w14:textId="77777777" w:rsidR="00AC4997" w:rsidRPr="0003001D" w:rsidRDefault="00AC4997" w:rsidP="00AC4997">
      <w:pPr>
        <w:numPr>
          <w:ilvl w:val="1"/>
          <w:numId w:val="67"/>
        </w:numPr>
        <w:spacing w:before="100" w:beforeAutospacing="1" w:after="100" w:afterAutospacing="1" w:line="240" w:lineRule="auto"/>
        <w:rPr>
          <w:rFonts w:ascii="Times New Roman" w:eastAsia="Malgun Gothic" w:hAnsi="Times New Roman" w:cs="Times New Roman"/>
          <w:sz w:val="20"/>
          <w:szCs w:val="20"/>
        </w:rPr>
      </w:pPr>
      <w:r w:rsidRPr="0003001D">
        <w:rPr>
          <w:rFonts w:ascii="Times New Roman" w:eastAsia="Malgun Gothic" w:hAnsi="Times New Roman" w:cs="Times New Roman"/>
          <w:sz w:val="20"/>
          <w:szCs w:val="20"/>
        </w:rPr>
        <w:t>Alt-1: configured by higher layer</w:t>
      </w:r>
    </w:p>
    <w:p w14:paraId="18096F38" w14:textId="77777777" w:rsidR="00AC4997" w:rsidRPr="0003001D" w:rsidRDefault="00AC4997" w:rsidP="00AC4997">
      <w:pPr>
        <w:numPr>
          <w:ilvl w:val="1"/>
          <w:numId w:val="67"/>
        </w:numPr>
        <w:spacing w:before="100" w:beforeAutospacing="1" w:after="100" w:afterAutospacing="1" w:line="240" w:lineRule="auto"/>
        <w:rPr>
          <w:rFonts w:ascii="Times New Roman" w:eastAsia="Malgun Gothic" w:hAnsi="Times New Roman" w:cs="Times New Roman"/>
          <w:sz w:val="20"/>
          <w:szCs w:val="20"/>
        </w:rPr>
      </w:pPr>
      <w:r w:rsidRPr="0003001D">
        <w:rPr>
          <w:rFonts w:ascii="Times New Roman" w:eastAsia="Malgun Gothic" w:hAnsi="Times New Roman" w:cs="Times New Roman"/>
          <w:sz w:val="20"/>
          <w:szCs w:val="20"/>
        </w:rPr>
        <w:t>Alt-2: a predefined/configured window</w:t>
      </w:r>
    </w:p>
    <w:p w14:paraId="3CFC6B32" w14:textId="77777777" w:rsidR="00AC4997" w:rsidRPr="0003001D" w:rsidRDefault="00AC4997" w:rsidP="00AC4997">
      <w:pPr>
        <w:numPr>
          <w:ilvl w:val="1"/>
          <w:numId w:val="67"/>
        </w:numPr>
        <w:spacing w:before="100" w:beforeAutospacing="1" w:after="100" w:afterAutospacing="1" w:line="240" w:lineRule="auto"/>
        <w:rPr>
          <w:rFonts w:ascii="Times New Roman" w:eastAsia="Malgun Gothic" w:hAnsi="Times New Roman" w:cs="Times New Roman"/>
          <w:sz w:val="20"/>
          <w:szCs w:val="20"/>
        </w:rPr>
      </w:pPr>
      <w:r w:rsidRPr="0003001D">
        <w:rPr>
          <w:rFonts w:ascii="Times New Roman" w:eastAsia="Malgun Gothic" w:hAnsi="Times New Roman" w:cs="Times New Roman"/>
          <w:sz w:val="20"/>
          <w:szCs w:val="20"/>
        </w:rPr>
        <w:t>Alt-3: value indicated by the availability indication, where the value is one of multiple configured time duration(s)</w:t>
      </w:r>
    </w:p>
    <w:p w14:paraId="3AA92B51" w14:textId="77777777" w:rsidR="00AC4997" w:rsidRPr="0003001D" w:rsidRDefault="00AC4997" w:rsidP="00AC4997">
      <w:pPr>
        <w:numPr>
          <w:ilvl w:val="1"/>
          <w:numId w:val="67"/>
        </w:numPr>
        <w:spacing w:before="100" w:beforeAutospacing="1" w:after="100" w:afterAutospacing="1" w:line="240" w:lineRule="auto"/>
        <w:rPr>
          <w:rFonts w:ascii="Times New Roman" w:eastAsia="Malgun Gothic" w:hAnsi="Times New Roman" w:cs="Times New Roman"/>
          <w:sz w:val="20"/>
          <w:szCs w:val="20"/>
        </w:rPr>
      </w:pPr>
      <w:r w:rsidRPr="0003001D">
        <w:rPr>
          <w:rFonts w:ascii="Times New Roman" w:eastAsia="Malgun Gothic" w:hAnsi="Times New Roman" w:cs="Times New Roman"/>
          <w:sz w:val="20"/>
          <w:szCs w:val="20"/>
        </w:rPr>
        <w:t>Alt-4: until when the UE receives another availability indication</w:t>
      </w:r>
    </w:p>
    <w:p w14:paraId="06EF8737" w14:textId="77777777" w:rsidR="00AC4997" w:rsidRPr="0003001D" w:rsidRDefault="00AC4997" w:rsidP="00AC4997">
      <w:pPr>
        <w:numPr>
          <w:ilvl w:val="1"/>
          <w:numId w:val="67"/>
        </w:numPr>
        <w:spacing w:before="100" w:beforeAutospacing="1" w:after="100" w:afterAutospacing="1" w:line="240" w:lineRule="auto"/>
        <w:rPr>
          <w:rFonts w:ascii="Times New Roman" w:eastAsia="Malgun Gothic" w:hAnsi="Times New Roman" w:cs="Times New Roman"/>
          <w:sz w:val="20"/>
          <w:szCs w:val="20"/>
        </w:rPr>
      </w:pPr>
      <w:r w:rsidRPr="0003001D">
        <w:rPr>
          <w:rFonts w:ascii="Times New Roman" w:eastAsia="Malgun Gothic" w:hAnsi="Times New Roman" w:cs="Times New Roman"/>
          <w:sz w:val="20"/>
          <w:szCs w:val="20"/>
        </w:rPr>
        <w:t>A combination of alternatives or other alternatives is not precluded.</w:t>
      </w:r>
    </w:p>
    <w:p w14:paraId="2E22F2B8" w14:textId="77777777" w:rsidR="00AC4997" w:rsidRPr="0003001D" w:rsidRDefault="00AC4997" w:rsidP="00AC4997">
      <w:pPr>
        <w:numPr>
          <w:ilvl w:val="0"/>
          <w:numId w:val="67"/>
        </w:numPr>
        <w:spacing w:before="100" w:beforeAutospacing="1" w:after="100" w:afterAutospacing="1" w:line="240" w:lineRule="auto"/>
        <w:rPr>
          <w:rFonts w:ascii="Times New Roman" w:eastAsia="Malgun Gothic" w:hAnsi="Times New Roman" w:cs="Times New Roman"/>
          <w:sz w:val="20"/>
          <w:szCs w:val="20"/>
        </w:rPr>
      </w:pPr>
      <w:r w:rsidRPr="0003001D">
        <w:rPr>
          <w:rFonts w:ascii="Times New Roman" w:eastAsia="Malgun Gothic" w:hAnsi="Times New Roman" w:cs="Times New Roman"/>
          <w:sz w:val="20"/>
          <w:szCs w:val="20"/>
        </w:rPr>
        <w:t xml:space="preserve">the reference point can be determined as at least one from the following (to be </w:t>
      </w:r>
      <w:proofErr w:type="gramStart"/>
      <w:r w:rsidRPr="0003001D">
        <w:rPr>
          <w:rFonts w:ascii="Times New Roman" w:eastAsia="Malgun Gothic" w:hAnsi="Times New Roman" w:cs="Times New Roman"/>
          <w:sz w:val="20"/>
          <w:szCs w:val="20"/>
        </w:rPr>
        <w:t>down-selected</w:t>
      </w:r>
      <w:proofErr w:type="gramEnd"/>
      <w:r w:rsidRPr="0003001D">
        <w:rPr>
          <w:rFonts w:ascii="Times New Roman" w:eastAsia="Malgun Gothic" w:hAnsi="Times New Roman" w:cs="Times New Roman"/>
          <w:sz w:val="20"/>
          <w:szCs w:val="20"/>
        </w:rPr>
        <w:t>):</w:t>
      </w:r>
    </w:p>
    <w:p w14:paraId="0DC636FE" w14:textId="77777777" w:rsidR="00AC4997" w:rsidRPr="0003001D" w:rsidRDefault="00AC4997" w:rsidP="00AC4997">
      <w:pPr>
        <w:numPr>
          <w:ilvl w:val="1"/>
          <w:numId w:val="67"/>
        </w:numPr>
        <w:spacing w:before="100" w:beforeAutospacing="1" w:after="100" w:afterAutospacing="1" w:line="240" w:lineRule="auto"/>
        <w:rPr>
          <w:rFonts w:ascii="Times New Roman" w:eastAsia="Malgun Gothic" w:hAnsi="Times New Roman" w:cs="Times New Roman"/>
          <w:sz w:val="20"/>
          <w:szCs w:val="20"/>
        </w:rPr>
      </w:pPr>
      <w:r w:rsidRPr="0003001D">
        <w:rPr>
          <w:rFonts w:ascii="Times New Roman" w:eastAsia="Malgun Gothic" w:hAnsi="Times New Roman" w:cs="Times New Roman"/>
          <w:sz w:val="20"/>
          <w:szCs w:val="20"/>
        </w:rPr>
        <w:t>Alt-1: start of next PO or DRX cycle</w:t>
      </w:r>
    </w:p>
    <w:p w14:paraId="08385FF4" w14:textId="77777777" w:rsidR="00AC4997" w:rsidRPr="0003001D" w:rsidRDefault="00AC4997" w:rsidP="00AC4997">
      <w:pPr>
        <w:numPr>
          <w:ilvl w:val="1"/>
          <w:numId w:val="67"/>
        </w:numPr>
        <w:spacing w:before="100" w:beforeAutospacing="1" w:after="100" w:afterAutospacing="1" w:line="240" w:lineRule="auto"/>
        <w:rPr>
          <w:rFonts w:ascii="Times New Roman" w:eastAsia="Malgun Gothic" w:hAnsi="Times New Roman" w:cs="Times New Roman"/>
          <w:sz w:val="20"/>
          <w:szCs w:val="20"/>
        </w:rPr>
      </w:pPr>
      <w:r w:rsidRPr="0003001D">
        <w:rPr>
          <w:rFonts w:ascii="Times New Roman" w:eastAsia="Malgun Gothic" w:hAnsi="Times New Roman" w:cs="Times New Roman"/>
          <w:sz w:val="20"/>
          <w:szCs w:val="20"/>
        </w:rPr>
        <w:t>Alt-2: time location where UE receives the indication</w:t>
      </w:r>
    </w:p>
    <w:p w14:paraId="75C5D786" w14:textId="77777777" w:rsidR="00AC4997" w:rsidRPr="0003001D" w:rsidRDefault="00AC4997" w:rsidP="00AC4997">
      <w:pPr>
        <w:numPr>
          <w:ilvl w:val="2"/>
          <w:numId w:val="67"/>
        </w:numPr>
        <w:spacing w:before="100" w:beforeAutospacing="1" w:after="100" w:afterAutospacing="1" w:line="240" w:lineRule="auto"/>
        <w:rPr>
          <w:rFonts w:ascii="Times New Roman" w:eastAsia="Malgun Gothic" w:hAnsi="Times New Roman" w:cs="Times New Roman"/>
          <w:sz w:val="20"/>
          <w:szCs w:val="20"/>
        </w:rPr>
      </w:pPr>
      <w:r w:rsidRPr="0003001D">
        <w:rPr>
          <w:rFonts w:ascii="Times New Roman" w:eastAsia="Malgun Gothic" w:hAnsi="Times New Roman" w:cs="Times New Roman"/>
          <w:sz w:val="20"/>
          <w:szCs w:val="20"/>
        </w:rPr>
        <w:t>Note: the time location is subject to application delay if agreed</w:t>
      </w:r>
    </w:p>
    <w:p w14:paraId="41EA1F40" w14:textId="77777777" w:rsidR="00AC4997" w:rsidRPr="0003001D" w:rsidRDefault="00AC4997" w:rsidP="00AC4997">
      <w:pPr>
        <w:numPr>
          <w:ilvl w:val="1"/>
          <w:numId w:val="67"/>
        </w:numPr>
        <w:spacing w:before="100" w:beforeAutospacing="1" w:after="100" w:afterAutospacing="1" w:line="240" w:lineRule="auto"/>
        <w:rPr>
          <w:rFonts w:ascii="Times New Roman" w:eastAsia="Malgun Gothic" w:hAnsi="Times New Roman" w:cs="Times New Roman"/>
          <w:sz w:val="20"/>
          <w:szCs w:val="20"/>
        </w:rPr>
      </w:pPr>
      <w:r w:rsidRPr="0003001D">
        <w:rPr>
          <w:rFonts w:ascii="Times New Roman" w:eastAsia="Malgun Gothic" w:hAnsi="Times New Roman" w:cs="Times New Roman"/>
          <w:sz w:val="20"/>
          <w:szCs w:val="20"/>
        </w:rPr>
        <w:lastRenderedPageBreak/>
        <w:t>Alt-3: start of current PO or DRX cycle where UE receive the indication</w:t>
      </w:r>
    </w:p>
    <w:p w14:paraId="4DBD9F8F" w14:textId="77777777" w:rsidR="00AC4997" w:rsidRPr="0003001D" w:rsidRDefault="00AC4997" w:rsidP="00AC4997">
      <w:pPr>
        <w:numPr>
          <w:ilvl w:val="1"/>
          <w:numId w:val="67"/>
        </w:numPr>
        <w:spacing w:before="100" w:beforeAutospacing="1" w:after="100" w:afterAutospacing="1" w:line="240" w:lineRule="auto"/>
        <w:jc w:val="both"/>
        <w:rPr>
          <w:rFonts w:ascii="Times New Roman" w:eastAsia="DengXian" w:hAnsi="Times New Roman" w:cs="Times New Roman"/>
          <w:sz w:val="20"/>
          <w:szCs w:val="20"/>
        </w:rPr>
      </w:pPr>
      <w:r w:rsidRPr="0003001D">
        <w:rPr>
          <w:rFonts w:ascii="Times New Roman" w:eastAsia="Malgun Gothic" w:hAnsi="Times New Roman" w:cs="Times New Roman"/>
          <w:sz w:val="20"/>
          <w:szCs w:val="20"/>
        </w:rPr>
        <w:t>Alt-4: a time location which is configured by higher layer</w:t>
      </w:r>
    </w:p>
    <w:p w14:paraId="7E9F0B76" w14:textId="77777777" w:rsidR="00AC4997" w:rsidRPr="0003001D" w:rsidRDefault="00AC4997" w:rsidP="00AC4997">
      <w:pPr>
        <w:numPr>
          <w:ilvl w:val="1"/>
          <w:numId w:val="67"/>
        </w:numPr>
        <w:spacing w:before="100" w:beforeAutospacing="1" w:after="100" w:afterAutospacing="1" w:line="240" w:lineRule="auto"/>
        <w:jc w:val="both"/>
        <w:rPr>
          <w:rFonts w:ascii="Times New Roman" w:eastAsia="DengXian" w:hAnsi="Times New Roman" w:cs="Times New Roman"/>
          <w:sz w:val="20"/>
          <w:szCs w:val="20"/>
        </w:rPr>
      </w:pPr>
      <w:r w:rsidRPr="0003001D">
        <w:rPr>
          <w:rFonts w:ascii="Times New Roman" w:eastAsia="DengXian" w:hAnsi="Times New Roman" w:cs="Times New Roman"/>
          <w:sz w:val="20"/>
          <w:szCs w:val="20"/>
        </w:rPr>
        <w:t>A combination of alternatives or other alternatives is not precluded.</w:t>
      </w:r>
    </w:p>
    <w:p w14:paraId="01B0E6DC" w14:textId="3D2849B6" w:rsidR="00AC4997" w:rsidRDefault="00AC4997" w:rsidP="00A17C46">
      <w:pPr>
        <w:jc w:val="both"/>
        <w:rPr>
          <w:rFonts w:ascii="Arial" w:hAnsi="Arial" w:cs="Arial"/>
          <w:lang w:eastAsia="ja-JP"/>
        </w:rPr>
      </w:pPr>
    </w:p>
    <w:p w14:paraId="1C42F791" w14:textId="61A8E45A" w:rsidR="00DC24EE" w:rsidRDefault="00AC4997" w:rsidP="00A17C46">
      <w:pPr>
        <w:jc w:val="both"/>
        <w:rPr>
          <w:rFonts w:ascii="Arial" w:hAnsi="Arial" w:cs="Arial"/>
          <w:lang w:eastAsia="ja-JP"/>
        </w:rPr>
      </w:pPr>
      <w:r>
        <w:rPr>
          <w:rFonts w:ascii="Arial" w:hAnsi="Arial" w:cs="Arial"/>
          <w:lang w:eastAsia="ja-JP"/>
        </w:rPr>
        <w:t>We first discuss the time duration</w:t>
      </w:r>
      <w:r w:rsidR="00493E5C">
        <w:rPr>
          <w:rFonts w:ascii="Arial" w:hAnsi="Arial" w:cs="Arial"/>
          <w:lang w:eastAsia="ja-JP"/>
        </w:rPr>
        <w:t xml:space="preserve"> </w:t>
      </w:r>
      <w:r w:rsidR="00AC167E">
        <w:rPr>
          <w:rFonts w:ascii="Arial" w:hAnsi="Arial" w:cs="Arial"/>
          <w:lang w:eastAsia="ja-JP"/>
        </w:rPr>
        <w:t>aspects</w:t>
      </w:r>
      <w:r w:rsidR="00493E5C">
        <w:rPr>
          <w:rFonts w:ascii="Arial" w:hAnsi="Arial" w:cs="Arial"/>
          <w:lang w:eastAsia="ja-JP"/>
        </w:rPr>
        <w:t>.</w:t>
      </w:r>
    </w:p>
    <w:p w14:paraId="298961DB" w14:textId="77777777" w:rsidR="00A17C46" w:rsidRDefault="00A17C46" w:rsidP="00A17C46">
      <w:pPr>
        <w:jc w:val="both"/>
        <w:rPr>
          <w:rFonts w:ascii="Arial" w:hAnsi="Arial" w:cs="Arial"/>
        </w:rPr>
      </w:pPr>
      <w:r>
        <w:rPr>
          <w:rFonts w:ascii="Arial" w:hAnsi="Arial" w:cs="Arial"/>
        </w:rPr>
        <w:t xml:space="preserve">NW can transmit the availability together with a paging DCI (when there is a page for UE), and thus the additional indication overhead is limited. NW can then use a validity time to indicate that the corresponding TRS is available. On the other hand, it means the NW needs to keep the TRS ON at least till the next time it transmits a paging DCI. Depending on the paging rate or paging resource availability, this can be long, meaning that the NW needs to keep the TRS ON at least till the next paging DCI. Therefore, if the NW wants to turn OFF the TRS in between, e.g., because there is no connected UE associated with the TRS, then it cannot do this automatically without sending another paging DCI. Therefore, it makes sense to add a validity time for availability, i.e., when the NW indicates in the paging DCI that TRS is available, this availability is guaranteed only for a specific validity time. This also provides robustness regarding missing TRS on/off messages </w:t>
      </w:r>
      <w:proofErr w:type="gramStart"/>
      <w:r>
        <w:rPr>
          <w:rFonts w:ascii="Arial" w:hAnsi="Arial" w:cs="Arial"/>
        </w:rPr>
        <w:t>e.g.</w:t>
      </w:r>
      <w:proofErr w:type="gramEnd"/>
      <w:r>
        <w:rPr>
          <w:rFonts w:ascii="Arial" w:hAnsi="Arial" w:cs="Arial"/>
        </w:rPr>
        <w:t xml:space="preserve"> in cases UE misses a paging DCI.  </w:t>
      </w:r>
    </w:p>
    <w:p w14:paraId="167BD1D9" w14:textId="1DE8C1E9" w:rsidR="00A17C46" w:rsidRDefault="00A17C46" w:rsidP="00A17C46">
      <w:pPr>
        <w:jc w:val="both"/>
        <w:rPr>
          <w:rFonts w:ascii="Arial" w:hAnsi="Arial" w:cs="Arial"/>
        </w:rPr>
      </w:pPr>
      <w:r>
        <w:rPr>
          <w:rFonts w:ascii="Arial" w:hAnsi="Arial" w:cs="Arial"/>
        </w:rPr>
        <w:t>The validity time can be defined in terms of a number of default paging cycles (</w:t>
      </w:r>
      <w:proofErr w:type="gramStart"/>
      <w:r>
        <w:rPr>
          <w:rFonts w:ascii="Arial" w:hAnsi="Arial" w:cs="Arial"/>
        </w:rPr>
        <w:t>e.g.</w:t>
      </w:r>
      <w:proofErr w:type="gramEnd"/>
      <w:r>
        <w:rPr>
          <w:rFonts w:ascii="Arial" w:hAnsi="Arial" w:cs="Arial"/>
        </w:rPr>
        <w:t xml:space="preserve"> 10 default paging cycles)  or a duration (e.g. multiples of seconds). The reference point can start from the PO</w:t>
      </w:r>
      <w:r w:rsidR="00121AC8">
        <w:rPr>
          <w:rFonts w:ascii="Arial" w:hAnsi="Arial" w:cs="Arial"/>
        </w:rPr>
        <w:t>/SFN/PF/start of DRX cycle</w:t>
      </w:r>
      <w:r>
        <w:rPr>
          <w:rFonts w:ascii="Arial" w:hAnsi="Arial" w:cs="Arial"/>
        </w:rPr>
        <w:t xml:space="preserve"> within which the UE received the paging DCI including the TRS availability indication. When validity time is 10 default paging cycles, if a paging DCI indicates TRS is available, UE can assume the TRS is available for the next 10 default paging cycles (including the current one). </w:t>
      </w:r>
    </w:p>
    <w:p w14:paraId="272E29A8" w14:textId="77777777" w:rsidR="00A17C46" w:rsidRDefault="00A17C46" w:rsidP="00A17C46">
      <w:pPr>
        <w:jc w:val="both"/>
        <w:rPr>
          <w:rFonts w:ascii="Arial" w:hAnsi="Arial" w:cs="Arial"/>
        </w:rPr>
      </w:pPr>
      <w:r>
        <w:rPr>
          <w:rFonts w:ascii="Arial" w:hAnsi="Arial" w:cs="Arial"/>
        </w:rPr>
        <w:fldChar w:fldCharType="begin"/>
      </w:r>
      <w:r>
        <w:rPr>
          <w:rFonts w:ascii="Arial" w:hAnsi="Arial" w:cs="Arial"/>
        </w:rPr>
        <w:instrText xml:space="preserve"> REF _Ref68081205 \h  \* MERGEFORMAT </w:instrText>
      </w:r>
      <w:r>
        <w:rPr>
          <w:rFonts w:ascii="Arial" w:hAnsi="Arial" w:cs="Arial"/>
        </w:rPr>
      </w:r>
      <w:r>
        <w:rPr>
          <w:rFonts w:ascii="Arial" w:hAnsi="Arial" w:cs="Arial"/>
        </w:rPr>
        <w:fldChar w:fldCharType="separate"/>
      </w:r>
      <w:r>
        <w:rPr>
          <w:rFonts w:ascii="Arial" w:hAnsi="Arial" w:cs="Arial"/>
        </w:rPr>
        <w:t>Figure 1</w:t>
      </w:r>
      <w:r>
        <w:rPr>
          <w:rFonts w:ascii="Arial" w:hAnsi="Arial" w:cs="Arial"/>
        </w:rPr>
        <w:fldChar w:fldCharType="end"/>
      </w:r>
      <w:r>
        <w:rPr>
          <w:rFonts w:ascii="Arial" w:hAnsi="Arial" w:cs="Arial"/>
        </w:rPr>
        <w:t xml:space="preserve"> depicts an example of paging DCI based availability signaling with a validity time of 10 default paging cycles. </w:t>
      </w:r>
    </w:p>
    <w:p w14:paraId="3100D1DF" w14:textId="77777777" w:rsidR="00A17C46" w:rsidRDefault="00A17C46" w:rsidP="00A17C46">
      <w:pPr>
        <w:jc w:val="both"/>
      </w:pPr>
      <w:r>
        <w:t xml:space="preserve"> </w:t>
      </w:r>
      <w:r>
        <w:object w:dxaOrig="9675" w:dyaOrig="2160" w14:anchorId="35044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08.6pt" o:ole="">
            <v:imagedata r:id="rId11" o:title=""/>
          </v:shape>
          <o:OLEObject Type="Embed" ProgID="Visio.Drawing.15" ShapeID="_x0000_i1025" DrawAspect="Content" ObjectID="_1694631443" r:id="rId12"/>
        </w:object>
      </w:r>
    </w:p>
    <w:p w14:paraId="07802890" w14:textId="77777777" w:rsidR="00A17C46" w:rsidRDefault="00A17C46" w:rsidP="00A17C46">
      <w:pPr>
        <w:pStyle w:val="Caption"/>
        <w:rPr>
          <w:rFonts w:ascii="Arial" w:hAnsi="Arial" w:cs="Arial"/>
        </w:rPr>
      </w:pPr>
      <w:bookmarkStart w:id="0" w:name="_Ref68081205"/>
      <w:r>
        <w:rPr>
          <w:rFonts w:ascii="Arial" w:hAnsi="Arial" w:cs="Arial"/>
        </w:rPr>
        <w:t xml:space="preserve">Figure </w:t>
      </w:r>
      <w:r>
        <w:fldChar w:fldCharType="begin"/>
      </w:r>
      <w:r>
        <w:rPr>
          <w:rFonts w:ascii="Arial" w:hAnsi="Arial" w:cs="Arial"/>
        </w:rPr>
        <w:instrText xml:space="preserve"> SEQ Figure \* ARABIC </w:instrText>
      </w:r>
      <w:r>
        <w:fldChar w:fldCharType="separate"/>
      </w:r>
      <w:r>
        <w:rPr>
          <w:rFonts w:ascii="Arial" w:hAnsi="Arial" w:cs="Arial"/>
          <w:noProof/>
        </w:rPr>
        <w:t>1</w:t>
      </w:r>
      <w:r>
        <w:fldChar w:fldCharType="end"/>
      </w:r>
      <w:bookmarkEnd w:id="0"/>
      <w:r>
        <w:rPr>
          <w:rFonts w:ascii="Arial" w:hAnsi="Arial" w:cs="Arial"/>
        </w:rPr>
        <w:t xml:space="preserve"> An example of paging DCI based availability signaling with a validity time of 10 default paging cycles.</w:t>
      </w:r>
    </w:p>
    <w:p w14:paraId="5AA0D9E7" w14:textId="77317B79" w:rsidR="00A17C46" w:rsidRDefault="00A17C46" w:rsidP="00A17C46">
      <w:pPr>
        <w:jc w:val="both"/>
        <w:rPr>
          <w:rFonts w:ascii="Arial" w:hAnsi="Arial" w:cs="Arial"/>
        </w:rPr>
      </w:pPr>
    </w:p>
    <w:p w14:paraId="44BF26FE" w14:textId="032F1A67" w:rsidR="00DC24EE" w:rsidRDefault="00AC167E" w:rsidP="00A17C46">
      <w:pPr>
        <w:jc w:val="both"/>
        <w:rPr>
          <w:rFonts w:ascii="Arial" w:hAnsi="Arial" w:cs="Arial"/>
        </w:rPr>
      </w:pPr>
      <w:r>
        <w:rPr>
          <w:rFonts w:ascii="Arial" w:hAnsi="Arial" w:cs="Arial"/>
        </w:rPr>
        <w:t>As explained in our previous contributions, c</w:t>
      </w:r>
      <w:r w:rsidR="00A17C46">
        <w:rPr>
          <w:rFonts w:ascii="Arial" w:hAnsi="Arial" w:cs="Arial"/>
        </w:rPr>
        <w:t xml:space="preserve">onsidering group paging rate of 10%, and the paging cycle of 1.28 Sec, the chance that there is a paging message in a PO within 40s~60s from the previous paging message is almost 1 (&gt;99%). The duration within which there is at least one paging DCI in a PO would be smaller when the group paging rate increases. Therefore, a validity time in the order of 10s equivalent of default paging cycles provides a reasonable balance. Additionally, if PEI-DCI design also includes TRS availability bitfield, even more occasions are available for the UE to take advantage of the feature. </w:t>
      </w:r>
    </w:p>
    <w:p w14:paraId="51D20AB3" w14:textId="77777777" w:rsidR="00AA7914" w:rsidRPr="00AA7914" w:rsidRDefault="00FA7C79" w:rsidP="00A17C46">
      <w:pPr>
        <w:jc w:val="both"/>
        <w:rPr>
          <w:rFonts w:ascii="Arial" w:hAnsi="Arial" w:cs="Arial"/>
          <w:b/>
          <w:bCs/>
        </w:rPr>
      </w:pPr>
      <w:r w:rsidRPr="00AA7914">
        <w:rPr>
          <w:rFonts w:ascii="Arial" w:hAnsi="Arial" w:cs="Arial"/>
          <w:b/>
          <w:bCs/>
        </w:rPr>
        <w:t>Among the considered alternatives</w:t>
      </w:r>
      <w:r w:rsidR="00DC24EE" w:rsidRPr="00AA7914">
        <w:rPr>
          <w:rFonts w:ascii="Arial" w:hAnsi="Arial" w:cs="Arial"/>
          <w:b/>
          <w:bCs/>
        </w:rPr>
        <w:t xml:space="preserve"> for time duration</w:t>
      </w:r>
      <w:r w:rsidRPr="00AA7914">
        <w:rPr>
          <w:rFonts w:ascii="Arial" w:hAnsi="Arial" w:cs="Arial"/>
          <w:b/>
          <w:bCs/>
        </w:rPr>
        <w:t>,</w:t>
      </w:r>
      <w:r w:rsidR="00493E5C" w:rsidRPr="00AA7914">
        <w:rPr>
          <w:rFonts w:ascii="Arial" w:hAnsi="Arial" w:cs="Arial"/>
          <w:b/>
          <w:bCs/>
        </w:rPr>
        <w:t xml:space="preserve"> we support Alt 3</w:t>
      </w:r>
      <w:r w:rsidR="00AA7914" w:rsidRPr="00AA7914">
        <w:rPr>
          <w:rFonts w:ascii="Arial" w:hAnsi="Arial" w:cs="Arial"/>
          <w:b/>
          <w:bCs/>
        </w:rPr>
        <w:t xml:space="preserve">. </w:t>
      </w:r>
    </w:p>
    <w:p w14:paraId="37E6156C" w14:textId="60ACE845" w:rsidR="00493E5C" w:rsidRDefault="00AA7914" w:rsidP="00A17C46">
      <w:pPr>
        <w:jc w:val="both"/>
        <w:rPr>
          <w:rFonts w:ascii="Arial" w:hAnsi="Arial" w:cs="Arial"/>
        </w:rPr>
      </w:pPr>
      <w:r>
        <w:rPr>
          <w:rFonts w:ascii="Arial" w:hAnsi="Arial" w:cs="Arial"/>
        </w:rPr>
        <w:lastRenderedPageBreak/>
        <w:t>In Alt 3, the</w:t>
      </w:r>
      <w:r w:rsidR="00493E5C">
        <w:rPr>
          <w:rFonts w:ascii="Arial" w:hAnsi="Arial" w:cs="Arial"/>
        </w:rPr>
        <w:t xml:space="preserve"> </w:t>
      </w:r>
      <w:r w:rsidR="00AC167E">
        <w:rPr>
          <w:rFonts w:ascii="Arial" w:hAnsi="Arial" w:cs="Arial"/>
        </w:rPr>
        <w:t xml:space="preserve">used </w:t>
      </w:r>
      <w:r w:rsidR="00493E5C">
        <w:rPr>
          <w:rFonts w:ascii="Arial" w:hAnsi="Arial" w:cs="Arial"/>
        </w:rPr>
        <w:t>validity duration</w:t>
      </w:r>
      <w:r w:rsidR="00AC167E">
        <w:rPr>
          <w:rFonts w:ascii="Arial" w:hAnsi="Arial" w:cs="Arial"/>
        </w:rPr>
        <w:t xml:space="preserve"> </w:t>
      </w:r>
      <w:r>
        <w:rPr>
          <w:rFonts w:ascii="Arial" w:hAnsi="Arial" w:cs="Arial"/>
        </w:rPr>
        <w:t xml:space="preserve">for availability </w:t>
      </w:r>
      <w:r w:rsidR="00AC167E">
        <w:rPr>
          <w:rFonts w:ascii="Arial" w:hAnsi="Arial" w:cs="Arial"/>
        </w:rPr>
        <w:t>is indicated</w:t>
      </w:r>
      <w:r w:rsidR="00493E5C">
        <w:rPr>
          <w:rFonts w:ascii="Arial" w:hAnsi="Arial" w:cs="Arial"/>
        </w:rPr>
        <w:t xml:space="preserve"> via L1 DCI - </w:t>
      </w:r>
      <w:r w:rsidR="00AC167E">
        <w:rPr>
          <w:rFonts w:ascii="Arial" w:hAnsi="Arial" w:cs="Arial"/>
        </w:rPr>
        <w:t>this</w:t>
      </w:r>
      <w:r w:rsidR="00493E5C">
        <w:rPr>
          <w:rFonts w:ascii="Arial" w:hAnsi="Arial" w:cs="Arial"/>
        </w:rPr>
        <w:t xml:space="preserve"> </w:t>
      </w:r>
      <w:r w:rsidR="00AC167E">
        <w:rPr>
          <w:rFonts w:ascii="Arial" w:hAnsi="Arial" w:cs="Arial"/>
        </w:rPr>
        <w:t>means</w:t>
      </w:r>
      <w:r w:rsidR="00493E5C">
        <w:rPr>
          <w:rFonts w:ascii="Arial" w:hAnsi="Arial" w:cs="Arial"/>
        </w:rPr>
        <w:t xml:space="preserve"> more flexibility </w:t>
      </w:r>
      <w:r>
        <w:rPr>
          <w:rFonts w:ascii="Arial" w:hAnsi="Arial" w:cs="Arial"/>
        </w:rPr>
        <w:t>for</w:t>
      </w:r>
      <w:r w:rsidR="00493E5C">
        <w:rPr>
          <w:rFonts w:ascii="Arial" w:hAnsi="Arial" w:cs="Arial"/>
        </w:rPr>
        <w:t xml:space="preserve"> </w:t>
      </w:r>
      <w:r w:rsidR="00AC167E">
        <w:rPr>
          <w:rFonts w:ascii="Arial" w:hAnsi="Arial" w:cs="Arial"/>
        </w:rPr>
        <w:t xml:space="preserve">NW to balance </w:t>
      </w:r>
      <w:r w:rsidR="00493E5C">
        <w:rPr>
          <w:rFonts w:ascii="Arial" w:hAnsi="Arial" w:cs="Arial"/>
        </w:rPr>
        <w:t>UEPS gains without sacrific</w:t>
      </w:r>
      <w:r w:rsidR="00AC167E">
        <w:rPr>
          <w:rFonts w:ascii="Arial" w:hAnsi="Arial" w:cs="Arial"/>
        </w:rPr>
        <w:t>ing</w:t>
      </w:r>
      <w:r w:rsidR="00493E5C">
        <w:rPr>
          <w:rFonts w:ascii="Arial" w:hAnsi="Arial" w:cs="Arial"/>
        </w:rPr>
        <w:t xml:space="preserve"> NW energy efficiency.</w:t>
      </w:r>
    </w:p>
    <w:p w14:paraId="11CE5C31" w14:textId="27E20D59" w:rsidR="00493E5C" w:rsidRDefault="00493E5C" w:rsidP="00A17C46">
      <w:pPr>
        <w:jc w:val="both"/>
        <w:rPr>
          <w:rFonts w:ascii="Arial" w:hAnsi="Arial" w:cs="Arial"/>
        </w:rPr>
      </w:pPr>
      <w:r>
        <w:rPr>
          <w:rFonts w:ascii="Arial" w:hAnsi="Arial" w:cs="Arial"/>
        </w:rPr>
        <w:t xml:space="preserve">While </w:t>
      </w:r>
      <w:r w:rsidR="00903CF2">
        <w:rPr>
          <w:rFonts w:ascii="Arial" w:hAnsi="Arial" w:cs="Arial"/>
        </w:rPr>
        <w:t xml:space="preserve">Alt 1 </w:t>
      </w:r>
      <w:r>
        <w:rPr>
          <w:rFonts w:ascii="Arial" w:hAnsi="Arial" w:cs="Arial"/>
        </w:rPr>
        <w:t xml:space="preserve">also has a validity duration, </w:t>
      </w:r>
      <w:r w:rsidR="00AC167E">
        <w:rPr>
          <w:rFonts w:ascii="Arial" w:hAnsi="Arial" w:cs="Arial"/>
        </w:rPr>
        <w:t>it is</w:t>
      </w:r>
      <w:r>
        <w:rPr>
          <w:rFonts w:ascii="Arial" w:hAnsi="Arial" w:cs="Arial"/>
        </w:rPr>
        <w:t xml:space="preserve"> single RRC configured duratio</w:t>
      </w:r>
      <w:r w:rsidR="00AC167E">
        <w:rPr>
          <w:rFonts w:ascii="Arial" w:hAnsi="Arial" w:cs="Arial"/>
        </w:rPr>
        <w:t>n. This means</w:t>
      </w:r>
      <w:r>
        <w:rPr>
          <w:rFonts w:ascii="Arial" w:hAnsi="Arial" w:cs="Arial"/>
        </w:rPr>
        <w:t xml:space="preserve"> NW has a restricted choice </w:t>
      </w:r>
      <w:r w:rsidR="00AC167E">
        <w:rPr>
          <w:rFonts w:ascii="Arial" w:hAnsi="Arial" w:cs="Arial"/>
        </w:rPr>
        <w:t>in trading off</w:t>
      </w:r>
      <w:r>
        <w:rPr>
          <w:rFonts w:ascii="Arial" w:hAnsi="Arial" w:cs="Arial"/>
        </w:rPr>
        <w:t xml:space="preserve"> UEPS gains vs. NW energy efficiency.</w:t>
      </w:r>
      <w:r w:rsidR="00AC167E">
        <w:rPr>
          <w:rFonts w:ascii="Arial" w:hAnsi="Arial" w:cs="Arial"/>
        </w:rPr>
        <w:t xml:space="preserve"> </w:t>
      </w:r>
      <w:proofErr w:type="gramStart"/>
      <w:r w:rsidR="00AA7914">
        <w:rPr>
          <w:rFonts w:ascii="Arial" w:hAnsi="Arial" w:cs="Arial"/>
        </w:rPr>
        <w:t>Typically</w:t>
      </w:r>
      <w:proofErr w:type="gramEnd"/>
      <w:r w:rsidR="00AA7914">
        <w:rPr>
          <w:rFonts w:ascii="Arial" w:hAnsi="Arial" w:cs="Arial"/>
        </w:rPr>
        <w:t xml:space="preserve"> TRS transmission durations</w:t>
      </w:r>
      <w:r w:rsidR="00AC167E">
        <w:rPr>
          <w:rFonts w:ascii="Arial" w:hAnsi="Arial" w:cs="Arial"/>
        </w:rPr>
        <w:t xml:space="preserve"> could be variable based on the traffic load, </w:t>
      </w:r>
      <w:r w:rsidR="00AA7914">
        <w:rPr>
          <w:rFonts w:ascii="Arial" w:hAnsi="Arial" w:cs="Arial"/>
        </w:rPr>
        <w:t xml:space="preserve">number of connected UEs, </w:t>
      </w:r>
      <w:proofErr w:type="spellStart"/>
      <w:r w:rsidR="00AC167E">
        <w:rPr>
          <w:rFonts w:ascii="Arial" w:hAnsi="Arial" w:cs="Arial"/>
        </w:rPr>
        <w:t>etc</w:t>
      </w:r>
      <w:proofErr w:type="spellEnd"/>
      <w:r w:rsidR="00AC167E">
        <w:rPr>
          <w:rFonts w:ascii="Arial" w:hAnsi="Arial" w:cs="Arial"/>
        </w:rPr>
        <w:t xml:space="preserve"> and hence having a fixed </w:t>
      </w:r>
      <w:r w:rsidR="00AA7914">
        <w:rPr>
          <w:rFonts w:ascii="Arial" w:hAnsi="Arial" w:cs="Arial"/>
        </w:rPr>
        <w:t xml:space="preserve">validity </w:t>
      </w:r>
      <w:r w:rsidR="00AC167E">
        <w:rPr>
          <w:rFonts w:ascii="Arial" w:hAnsi="Arial" w:cs="Arial"/>
        </w:rPr>
        <w:t xml:space="preserve">duration </w:t>
      </w:r>
      <w:r w:rsidR="00AA7914">
        <w:rPr>
          <w:rFonts w:ascii="Arial" w:hAnsi="Arial" w:cs="Arial"/>
        </w:rPr>
        <w:t xml:space="preserve">for idle </w:t>
      </w:r>
      <w:r w:rsidR="00AC167E">
        <w:rPr>
          <w:rFonts w:ascii="Arial" w:hAnsi="Arial" w:cs="Arial"/>
        </w:rPr>
        <w:t xml:space="preserve">means NW </w:t>
      </w:r>
      <w:r w:rsidR="00AA7914">
        <w:rPr>
          <w:rFonts w:ascii="Arial" w:hAnsi="Arial" w:cs="Arial"/>
        </w:rPr>
        <w:t xml:space="preserve">may have to choose </w:t>
      </w:r>
      <w:r w:rsidR="00AC167E">
        <w:rPr>
          <w:rFonts w:ascii="Arial" w:hAnsi="Arial" w:cs="Arial"/>
        </w:rPr>
        <w:t xml:space="preserve">the duration value conservatively or </w:t>
      </w:r>
      <w:r w:rsidR="00AA7914">
        <w:rPr>
          <w:rFonts w:ascii="Arial" w:hAnsi="Arial" w:cs="Arial"/>
        </w:rPr>
        <w:t xml:space="preserve">NW must </w:t>
      </w:r>
      <w:r w:rsidR="00AC167E">
        <w:rPr>
          <w:rFonts w:ascii="Arial" w:hAnsi="Arial" w:cs="Arial"/>
        </w:rPr>
        <w:t>indicate unavailability more often to avoid increase</w:t>
      </w:r>
      <w:r w:rsidR="00AA7914">
        <w:rPr>
          <w:rFonts w:ascii="Arial" w:hAnsi="Arial" w:cs="Arial"/>
        </w:rPr>
        <w:t>d</w:t>
      </w:r>
      <w:r w:rsidR="00AC167E">
        <w:rPr>
          <w:rFonts w:ascii="Arial" w:hAnsi="Arial" w:cs="Arial"/>
        </w:rPr>
        <w:t xml:space="preserve"> NW power consumption. </w:t>
      </w:r>
      <w:r>
        <w:rPr>
          <w:rFonts w:ascii="Arial" w:hAnsi="Arial" w:cs="Arial"/>
        </w:rPr>
        <w:t xml:space="preserve">We note that Alt 1 </w:t>
      </w:r>
      <w:r w:rsidR="00BE0641">
        <w:rPr>
          <w:rFonts w:ascii="Arial" w:hAnsi="Arial" w:cs="Arial"/>
        </w:rPr>
        <w:t>is</w:t>
      </w:r>
      <w:r>
        <w:rPr>
          <w:rFonts w:ascii="Arial" w:hAnsi="Arial" w:cs="Arial"/>
        </w:rPr>
        <w:t xml:space="preserve"> a subset of Alt 3. </w:t>
      </w:r>
    </w:p>
    <w:p w14:paraId="6E645DC1" w14:textId="1C3A6E2F" w:rsidR="00B70F52" w:rsidRDefault="00B70F52">
      <w:pPr>
        <w:jc w:val="both"/>
        <w:rPr>
          <w:rFonts w:ascii="Arial" w:hAnsi="Arial" w:cs="Arial"/>
        </w:rPr>
      </w:pPr>
      <w:r>
        <w:rPr>
          <w:rFonts w:ascii="Arial" w:hAnsi="Arial" w:cs="Arial"/>
        </w:rPr>
        <w:t xml:space="preserve">Alt 2, i.e., TRS within a pre-defined/configured window could potentially be a good choice though it </w:t>
      </w:r>
      <w:r w:rsidR="00AC167E">
        <w:rPr>
          <w:rFonts w:ascii="Arial" w:hAnsi="Arial" w:cs="Arial"/>
        </w:rPr>
        <w:t>is like</w:t>
      </w:r>
      <w:r>
        <w:rPr>
          <w:rFonts w:ascii="Arial" w:hAnsi="Arial" w:cs="Arial"/>
        </w:rPr>
        <w:t xml:space="preserve"> Alts 1,3</w:t>
      </w:r>
      <w:r w:rsidR="00AC167E">
        <w:rPr>
          <w:rFonts w:ascii="Arial" w:hAnsi="Arial" w:cs="Arial"/>
        </w:rPr>
        <w:t xml:space="preserve"> </w:t>
      </w:r>
      <w:r>
        <w:rPr>
          <w:rFonts w:ascii="Arial" w:hAnsi="Arial" w:cs="Arial"/>
        </w:rPr>
        <w:t xml:space="preserve">where the window is based on the validity duration. It seems the intention of Alt 2 is to indicate via a L1 indication that TRS is present/absent in a pre-configured window ahead of one or more future PO(s). Even for </w:t>
      </w:r>
      <w:r w:rsidR="00AC167E">
        <w:rPr>
          <w:rFonts w:ascii="Arial" w:hAnsi="Arial" w:cs="Arial"/>
        </w:rPr>
        <w:t>Alt 2</w:t>
      </w:r>
      <w:r>
        <w:rPr>
          <w:rFonts w:ascii="Arial" w:hAnsi="Arial" w:cs="Arial"/>
        </w:rPr>
        <w:t xml:space="preserve">, a validity </w:t>
      </w:r>
      <w:r w:rsidR="00AC167E">
        <w:rPr>
          <w:rFonts w:ascii="Arial" w:hAnsi="Arial" w:cs="Arial"/>
        </w:rPr>
        <w:t>time</w:t>
      </w:r>
      <w:r>
        <w:rPr>
          <w:rFonts w:ascii="Arial" w:hAnsi="Arial" w:cs="Arial"/>
        </w:rPr>
        <w:t xml:space="preserve">-like indication is needed to </w:t>
      </w:r>
      <w:r w:rsidR="00AC167E">
        <w:rPr>
          <w:rFonts w:ascii="Arial" w:hAnsi="Arial" w:cs="Arial"/>
        </w:rPr>
        <w:t>inform</w:t>
      </w:r>
      <w:r>
        <w:rPr>
          <w:rFonts w:ascii="Arial" w:hAnsi="Arial" w:cs="Arial"/>
        </w:rPr>
        <w:t xml:space="preserve"> how many of future POs contain the TRS in their corresponding</w:t>
      </w:r>
      <w:r w:rsidR="00AC167E">
        <w:rPr>
          <w:rFonts w:ascii="Arial" w:hAnsi="Arial" w:cs="Arial"/>
        </w:rPr>
        <w:t xml:space="preserve"> “pre-defined”</w:t>
      </w:r>
      <w:r>
        <w:rPr>
          <w:rFonts w:ascii="Arial" w:hAnsi="Arial" w:cs="Arial"/>
        </w:rPr>
        <w:t xml:space="preserve"> window</w:t>
      </w:r>
      <w:r w:rsidR="00DC24EE">
        <w:rPr>
          <w:rFonts w:ascii="Arial" w:hAnsi="Arial" w:cs="Arial"/>
        </w:rPr>
        <w:t xml:space="preserve"> – it is also unclear how th</w:t>
      </w:r>
      <w:r w:rsidR="00AC167E">
        <w:rPr>
          <w:rFonts w:ascii="Arial" w:hAnsi="Arial" w:cs="Arial"/>
        </w:rPr>
        <w:t>e “pre-defined” windows</w:t>
      </w:r>
      <w:r w:rsidR="00DC24EE">
        <w:rPr>
          <w:rFonts w:ascii="Arial" w:hAnsi="Arial" w:cs="Arial"/>
        </w:rPr>
        <w:t xml:space="preserve"> work when TRS availability is indicated in PEI and in Paging DCI</w:t>
      </w:r>
      <w:r>
        <w:rPr>
          <w:rFonts w:ascii="Arial" w:hAnsi="Arial" w:cs="Arial"/>
        </w:rPr>
        <w:t>. Given this it seems simpler to use Alt 3</w:t>
      </w:r>
      <w:r w:rsidR="00DC24EE">
        <w:rPr>
          <w:rFonts w:ascii="Arial" w:hAnsi="Arial" w:cs="Arial"/>
        </w:rPr>
        <w:t xml:space="preserve">. </w:t>
      </w:r>
    </w:p>
    <w:p w14:paraId="4C4A6FDF" w14:textId="24EA12CB" w:rsidR="00B70F52" w:rsidRDefault="00903CF2" w:rsidP="00A17C46">
      <w:pPr>
        <w:jc w:val="both"/>
        <w:rPr>
          <w:rFonts w:ascii="Arial" w:hAnsi="Arial" w:cs="Arial"/>
        </w:rPr>
      </w:pPr>
      <w:r>
        <w:rPr>
          <w:rFonts w:ascii="Arial" w:hAnsi="Arial" w:cs="Arial"/>
        </w:rPr>
        <w:t xml:space="preserve">Alt 4 </w:t>
      </w:r>
      <w:r w:rsidR="00B70F52">
        <w:rPr>
          <w:rFonts w:ascii="Arial" w:hAnsi="Arial" w:cs="Arial"/>
        </w:rPr>
        <w:t>has potential issues with missed indications–  whenever</w:t>
      </w:r>
      <w:r>
        <w:rPr>
          <w:rFonts w:ascii="Arial" w:hAnsi="Arial" w:cs="Arial"/>
        </w:rPr>
        <w:t xml:space="preserve"> the UE misses a paging DCI, </w:t>
      </w:r>
      <w:r w:rsidR="007C26C5">
        <w:rPr>
          <w:rFonts w:ascii="Arial" w:hAnsi="Arial" w:cs="Arial"/>
        </w:rPr>
        <w:t>it</w:t>
      </w:r>
      <w:r w:rsidR="00B70F52">
        <w:rPr>
          <w:rFonts w:ascii="Arial" w:hAnsi="Arial" w:cs="Arial"/>
        </w:rPr>
        <w:t>s TRS availability/non-availability</w:t>
      </w:r>
      <w:r w:rsidR="007C26C5">
        <w:rPr>
          <w:rFonts w:ascii="Arial" w:hAnsi="Arial" w:cs="Arial"/>
        </w:rPr>
        <w:t xml:space="preserve"> </w:t>
      </w:r>
      <w:r w:rsidR="00B70F52">
        <w:rPr>
          <w:rFonts w:ascii="Arial" w:hAnsi="Arial" w:cs="Arial"/>
        </w:rPr>
        <w:t xml:space="preserve">assumption </w:t>
      </w:r>
      <w:r w:rsidR="007C26C5">
        <w:rPr>
          <w:rFonts w:ascii="Arial" w:hAnsi="Arial" w:cs="Arial"/>
        </w:rPr>
        <w:t>become</w:t>
      </w:r>
      <w:r w:rsidR="00B70F52">
        <w:rPr>
          <w:rFonts w:ascii="Arial" w:hAnsi="Arial" w:cs="Arial"/>
        </w:rPr>
        <w:t>s</w:t>
      </w:r>
      <w:r w:rsidR="007C26C5">
        <w:rPr>
          <w:rFonts w:ascii="Arial" w:hAnsi="Arial" w:cs="Arial"/>
        </w:rPr>
        <w:t xml:space="preserve"> misaligned</w:t>
      </w:r>
      <w:r w:rsidR="00B70F52">
        <w:rPr>
          <w:rFonts w:ascii="Arial" w:hAnsi="Arial" w:cs="Arial"/>
        </w:rPr>
        <w:t xml:space="preserve"> (from that of the NW), which can lead to </w:t>
      </w:r>
      <w:r w:rsidR="00541FF4">
        <w:rPr>
          <w:rFonts w:ascii="Arial" w:hAnsi="Arial" w:cs="Arial"/>
        </w:rPr>
        <w:t>p</w:t>
      </w:r>
      <w:r w:rsidR="00B70F52">
        <w:rPr>
          <w:rFonts w:ascii="Arial" w:hAnsi="Arial" w:cs="Arial"/>
        </w:rPr>
        <w:t xml:space="preserve">aging reception failure for long durations – </w:t>
      </w:r>
      <w:r w:rsidR="00402410">
        <w:rPr>
          <w:rFonts w:ascii="Arial" w:hAnsi="Arial" w:cs="Arial"/>
        </w:rPr>
        <w:t>since</w:t>
      </w:r>
      <w:r w:rsidR="00B70F52">
        <w:rPr>
          <w:rFonts w:ascii="Arial" w:hAnsi="Arial" w:cs="Arial"/>
        </w:rPr>
        <w:t xml:space="preserve"> there </w:t>
      </w:r>
      <w:r w:rsidR="00402410">
        <w:rPr>
          <w:rFonts w:ascii="Arial" w:hAnsi="Arial" w:cs="Arial"/>
        </w:rPr>
        <w:t>can be</w:t>
      </w:r>
      <w:r w:rsidR="00B70F52">
        <w:rPr>
          <w:rFonts w:ascii="Arial" w:hAnsi="Arial" w:cs="Arial"/>
        </w:rPr>
        <w:t xml:space="preserve"> many UEs camped on the cell</w:t>
      </w:r>
      <w:r w:rsidR="00402410">
        <w:rPr>
          <w:rFonts w:ascii="Arial" w:hAnsi="Arial" w:cs="Arial"/>
        </w:rPr>
        <w:t>,</w:t>
      </w:r>
      <w:r w:rsidR="00B70F52">
        <w:rPr>
          <w:rFonts w:ascii="Arial" w:hAnsi="Arial" w:cs="Arial"/>
        </w:rPr>
        <w:t xml:space="preserve"> NW simply cannot know which UEs have aligned/misaligned assumption on TRS availability. Therefore Alt 4 is not </w:t>
      </w:r>
      <w:r w:rsidR="007C26C5">
        <w:rPr>
          <w:rFonts w:ascii="Arial" w:hAnsi="Arial" w:cs="Arial"/>
        </w:rPr>
        <w:t xml:space="preserve"> preferred. </w:t>
      </w:r>
    </w:p>
    <w:p w14:paraId="1E49CB6E" w14:textId="77777777" w:rsidR="00A17C46" w:rsidRDefault="00A17C46" w:rsidP="00A17C46">
      <w:pPr>
        <w:rPr>
          <w:lang w:eastAsia="en-GB"/>
        </w:rPr>
      </w:pPr>
    </w:p>
    <w:p w14:paraId="100DF363" w14:textId="6F769F48" w:rsidR="00A17C46" w:rsidRDefault="00A17C46" w:rsidP="00A17C46">
      <w:pPr>
        <w:pStyle w:val="Observation"/>
        <w:numPr>
          <w:ilvl w:val="0"/>
          <w:numId w:val="49"/>
        </w:numPr>
        <w:spacing w:line="254" w:lineRule="auto"/>
        <w:ind w:left="1701" w:hanging="1701"/>
        <w:rPr>
          <w:rFonts w:cs="Arial"/>
        </w:rPr>
      </w:pPr>
      <w:bookmarkStart w:id="1" w:name="_Toc71665168"/>
      <w:bookmarkStart w:id="2" w:name="_Toc79138878"/>
      <w:bookmarkStart w:id="3" w:name="_Toc84013516"/>
      <w:r>
        <w:rPr>
          <w:rFonts w:cs="Arial"/>
        </w:rPr>
        <w:t xml:space="preserve">L1 based availability signaling with a validity time in terms of </w:t>
      </w:r>
      <w:proofErr w:type="gramStart"/>
      <w:r>
        <w:rPr>
          <w:rFonts w:cs="Arial"/>
        </w:rPr>
        <w:t>a number of</w:t>
      </w:r>
      <w:proofErr w:type="gramEnd"/>
      <w:r>
        <w:rPr>
          <w:rFonts w:cs="Arial"/>
        </w:rPr>
        <w:t xml:space="preserve"> default paging cycles has a relatively low additional NW overhead and does not entail additional UE power consumption to obtain the availability information.</w:t>
      </w:r>
      <w:bookmarkEnd w:id="1"/>
      <w:bookmarkEnd w:id="2"/>
      <w:bookmarkEnd w:id="3"/>
    </w:p>
    <w:p w14:paraId="34C971A3" w14:textId="7843D5FD" w:rsidR="00541FF4" w:rsidRDefault="00541FF4" w:rsidP="00541FF4">
      <w:pPr>
        <w:pStyle w:val="Observation"/>
        <w:numPr>
          <w:ilvl w:val="0"/>
          <w:numId w:val="0"/>
        </w:numPr>
        <w:spacing w:line="254" w:lineRule="auto"/>
        <w:rPr>
          <w:rFonts w:cs="Arial"/>
        </w:rPr>
      </w:pPr>
    </w:p>
    <w:p w14:paraId="7864E28E" w14:textId="77777777" w:rsidR="00541FF4" w:rsidRDefault="00541FF4" w:rsidP="00541FF4">
      <w:pPr>
        <w:jc w:val="both"/>
        <w:rPr>
          <w:rFonts w:ascii="Arial" w:hAnsi="Arial" w:cs="Arial"/>
          <w:lang w:eastAsia="ja-JP"/>
        </w:rPr>
      </w:pPr>
      <w:r>
        <w:rPr>
          <w:rFonts w:ascii="Arial" w:hAnsi="Arial" w:cs="Arial"/>
          <w:u w:val="single"/>
          <w:lang w:eastAsia="ja-JP"/>
        </w:rPr>
        <w:t xml:space="preserve">Reference point and </w:t>
      </w:r>
      <w:r w:rsidRPr="0071579C">
        <w:rPr>
          <w:rFonts w:ascii="Arial" w:hAnsi="Arial" w:cs="Arial"/>
          <w:u w:val="single"/>
          <w:lang w:eastAsia="ja-JP"/>
        </w:rPr>
        <w:t>Application delay</w:t>
      </w:r>
      <w:r>
        <w:rPr>
          <w:rFonts w:ascii="Arial" w:hAnsi="Arial" w:cs="Arial"/>
          <w:lang w:eastAsia="ja-JP"/>
        </w:rPr>
        <w:t xml:space="preserve"> </w:t>
      </w:r>
    </w:p>
    <w:p w14:paraId="515451D4" w14:textId="77777777" w:rsidR="00541FF4" w:rsidRDefault="00541FF4" w:rsidP="00541FF4">
      <w:pPr>
        <w:jc w:val="both"/>
        <w:rPr>
          <w:rFonts w:ascii="Arial" w:hAnsi="Arial" w:cs="Arial"/>
          <w:lang w:eastAsia="ja-JP"/>
        </w:rPr>
      </w:pPr>
      <w:r>
        <w:rPr>
          <w:rFonts w:ascii="Arial" w:hAnsi="Arial" w:cs="Arial"/>
          <w:lang w:eastAsia="ja-JP"/>
        </w:rPr>
        <w:t>Following four alternatives were mentioned for the reference point.</w:t>
      </w:r>
    </w:p>
    <w:p w14:paraId="2AD40FC1" w14:textId="77777777" w:rsidR="00541FF4" w:rsidRPr="00AD450C" w:rsidRDefault="00541FF4" w:rsidP="00541FF4">
      <w:pPr>
        <w:numPr>
          <w:ilvl w:val="1"/>
          <w:numId w:val="67"/>
        </w:numPr>
        <w:spacing w:before="100" w:beforeAutospacing="1" w:after="100" w:afterAutospacing="1" w:line="240" w:lineRule="auto"/>
        <w:rPr>
          <w:rFonts w:ascii="Times New Roman" w:eastAsia="Malgun Gothic" w:hAnsi="Times New Roman" w:cs="Times New Roman"/>
          <w:sz w:val="20"/>
          <w:szCs w:val="20"/>
        </w:rPr>
      </w:pPr>
      <w:r w:rsidRPr="00AD450C">
        <w:rPr>
          <w:rFonts w:ascii="Times New Roman" w:eastAsia="Malgun Gothic" w:hAnsi="Times New Roman" w:cs="Times New Roman"/>
          <w:sz w:val="20"/>
          <w:szCs w:val="20"/>
        </w:rPr>
        <w:t>Alt-1: start of next PO or DRX cycle</w:t>
      </w:r>
    </w:p>
    <w:p w14:paraId="246D1B82" w14:textId="77777777" w:rsidR="00541FF4" w:rsidRPr="00AD450C" w:rsidRDefault="00541FF4" w:rsidP="00541FF4">
      <w:pPr>
        <w:numPr>
          <w:ilvl w:val="1"/>
          <w:numId w:val="67"/>
        </w:numPr>
        <w:spacing w:before="100" w:beforeAutospacing="1" w:after="100" w:afterAutospacing="1" w:line="240" w:lineRule="auto"/>
        <w:rPr>
          <w:rFonts w:ascii="Times New Roman" w:eastAsia="Malgun Gothic" w:hAnsi="Times New Roman" w:cs="Times New Roman"/>
          <w:sz w:val="20"/>
          <w:szCs w:val="20"/>
        </w:rPr>
      </w:pPr>
      <w:r w:rsidRPr="00AD450C">
        <w:rPr>
          <w:rFonts w:ascii="Times New Roman" w:eastAsia="Malgun Gothic" w:hAnsi="Times New Roman" w:cs="Times New Roman"/>
          <w:sz w:val="20"/>
          <w:szCs w:val="20"/>
        </w:rPr>
        <w:t>Alt-2: time location where UE receives the indication</w:t>
      </w:r>
    </w:p>
    <w:p w14:paraId="08C50D24" w14:textId="77777777" w:rsidR="00541FF4" w:rsidRPr="00AD450C" w:rsidRDefault="00541FF4" w:rsidP="00541FF4">
      <w:pPr>
        <w:numPr>
          <w:ilvl w:val="2"/>
          <w:numId w:val="67"/>
        </w:numPr>
        <w:spacing w:before="100" w:beforeAutospacing="1" w:after="100" w:afterAutospacing="1" w:line="240" w:lineRule="auto"/>
        <w:rPr>
          <w:rFonts w:ascii="Times New Roman" w:eastAsia="Malgun Gothic" w:hAnsi="Times New Roman" w:cs="Times New Roman"/>
          <w:sz w:val="20"/>
          <w:szCs w:val="20"/>
        </w:rPr>
      </w:pPr>
      <w:r w:rsidRPr="00AD450C">
        <w:rPr>
          <w:rFonts w:ascii="Times New Roman" w:eastAsia="Malgun Gothic" w:hAnsi="Times New Roman" w:cs="Times New Roman"/>
          <w:sz w:val="20"/>
          <w:szCs w:val="20"/>
        </w:rPr>
        <w:t>Note: the time location is subject to application delay if agreed</w:t>
      </w:r>
    </w:p>
    <w:p w14:paraId="0A95D96D" w14:textId="77777777" w:rsidR="00541FF4" w:rsidRPr="00AD450C" w:rsidRDefault="00541FF4" w:rsidP="00541FF4">
      <w:pPr>
        <w:numPr>
          <w:ilvl w:val="1"/>
          <w:numId w:val="67"/>
        </w:numPr>
        <w:spacing w:before="100" w:beforeAutospacing="1" w:after="100" w:afterAutospacing="1" w:line="240" w:lineRule="auto"/>
        <w:rPr>
          <w:rFonts w:ascii="Times New Roman" w:eastAsia="Malgun Gothic" w:hAnsi="Times New Roman" w:cs="Times New Roman"/>
          <w:sz w:val="20"/>
          <w:szCs w:val="20"/>
        </w:rPr>
      </w:pPr>
      <w:r w:rsidRPr="00AD450C">
        <w:rPr>
          <w:rFonts w:ascii="Times New Roman" w:eastAsia="Malgun Gothic" w:hAnsi="Times New Roman" w:cs="Times New Roman"/>
          <w:sz w:val="20"/>
          <w:szCs w:val="20"/>
        </w:rPr>
        <w:t>Alt-3: start of current PO or DRX cycle where UE receive the indication</w:t>
      </w:r>
    </w:p>
    <w:p w14:paraId="31C2D8AE" w14:textId="77777777" w:rsidR="00541FF4" w:rsidRPr="00AD450C" w:rsidRDefault="00541FF4" w:rsidP="00541FF4">
      <w:pPr>
        <w:numPr>
          <w:ilvl w:val="1"/>
          <w:numId w:val="67"/>
        </w:numPr>
        <w:spacing w:before="100" w:beforeAutospacing="1" w:after="100" w:afterAutospacing="1" w:line="240" w:lineRule="auto"/>
        <w:jc w:val="both"/>
        <w:rPr>
          <w:rFonts w:ascii="Times New Roman" w:eastAsia="DengXian" w:hAnsi="Times New Roman" w:cs="Times New Roman"/>
          <w:sz w:val="20"/>
          <w:szCs w:val="20"/>
        </w:rPr>
      </w:pPr>
      <w:r w:rsidRPr="00AD450C">
        <w:rPr>
          <w:rFonts w:ascii="Times New Roman" w:eastAsia="Malgun Gothic" w:hAnsi="Times New Roman" w:cs="Times New Roman"/>
          <w:sz w:val="20"/>
          <w:szCs w:val="20"/>
        </w:rPr>
        <w:t>Alt-4: a time location which is configured by higher layer</w:t>
      </w:r>
    </w:p>
    <w:p w14:paraId="1AFF59E3" w14:textId="77777777" w:rsidR="00541FF4" w:rsidRPr="00AD450C" w:rsidRDefault="00541FF4" w:rsidP="00541FF4">
      <w:pPr>
        <w:numPr>
          <w:ilvl w:val="1"/>
          <w:numId w:val="67"/>
        </w:numPr>
        <w:spacing w:before="100" w:beforeAutospacing="1" w:after="100" w:afterAutospacing="1" w:line="240" w:lineRule="auto"/>
        <w:jc w:val="both"/>
        <w:rPr>
          <w:rFonts w:ascii="Times New Roman" w:eastAsia="DengXian" w:hAnsi="Times New Roman" w:cs="Times New Roman"/>
          <w:sz w:val="20"/>
          <w:szCs w:val="20"/>
        </w:rPr>
      </w:pPr>
      <w:r w:rsidRPr="00AD450C">
        <w:rPr>
          <w:rFonts w:ascii="Times New Roman" w:eastAsia="DengXian" w:hAnsi="Times New Roman" w:cs="Times New Roman"/>
          <w:sz w:val="20"/>
          <w:szCs w:val="20"/>
        </w:rPr>
        <w:t>A combination of alternatives or other alternatives is not precluded.</w:t>
      </w:r>
    </w:p>
    <w:p w14:paraId="512828AA" w14:textId="0C720E06" w:rsidR="00541FF4" w:rsidRDefault="00541FF4" w:rsidP="00541FF4">
      <w:pPr>
        <w:jc w:val="both"/>
        <w:rPr>
          <w:rFonts w:ascii="Arial" w:hAnsi="Arial" w:cs="Arial"/>
          <w:lang w:eastAsia="ja-JP"/>
        </w:rPr>
      </w:pPr>
    </w:p>
    <w:p w14:paraId="0CACDB60" w14:textId="362BD783" w:rsidR="00541FF4" w:rsidRDefault="00541FF4" w:rsidP="00541FF4">
      <w:pPr>
        <w:jc w:val="both"/>
        <w:rPr>
          <w:rFonts w:ascii="Arial" w:hAnsi="Arial" w:cs="Arial"/>
          <w:lang w:eastAsia="ja-JP"/>
        </w:rPr>
      </w:pPr>
      <w:r>
        <w:rPr>
          <w:rFonts w:ascii="Arial" w:hAnsi="Arial" w:cs="Arial"/>
          <w:lang w:eastAsia="ja-JP"/>
        </w:rPr>
        <w:t xml:space="preserve">When the UE receives an indication that the TRS available, then UE can assume TRS is available following the received availability indication until the indicated validity time. Thus, defining an application delay is not needed. Furthermore, the reference point can be just the time location where UE receives the indication, </w:t>
      </w:r>
      <w:proofErr w:type="gramStart"/>
      <w:r>
        <w:rPr>
          <w:rFonts w:ascii="Arial" w:hAnsi="Arial" w:cs="Arial"/>
          <w:lang w:eastAsia="ja-JP"/>
        </w:rPr>
        <w:t>e.g.</w:t>
      </w:r>
      <w:proofErr w:type="gramEnd"/>
      <w:r>
        <w:rPr>
          <w:rFonts w:ascii="Arial" w:hAnsi="Arial" w:cs="Arial"/>
          <w:lang w:eastAsia="ja-JP"/>
        </w:rPr>
        <w:t xml:space="preserve"> from the SFN/P</w:t>
      </w:r>
      <w:r w:rsidR="00402410">
        <w:rPr>
          <w:rFonts w:ascii="Arial" w:hAnsi="Arial" w:cs="Arial"/>
          <w:lang w:eastAsia="ja-JP"/>
        </w:rPr>
        <w:t xml:space="preserve">aging </w:t>
      </w:r>
      <w:r>
        <w:rPr>
          <w:rFonts w:ascii="Arial" w:hAnsi="Arial" w:cs="Arial"/>
          <w:lang w:eastAsia="ja-JP"/>
        </w:rPr>
        <w:t>F</w:t>
      </w:r>
      <w:r w:rsidR="00402410">
        <w:rPr>
          <w:rFonts w:ascii="Arial" w:hAnsi="Arial" w:cs="Arial"/>
          <w:lang w:eastAsia="ja-JP"/>
        </w:rPr>
        <w:t xml:space="preserve">rame (PF) </w:t>
      </w:r>
      <w:r>
        <w:rPr>
          <w:rFonts w:ascii="Arial" w:hAnsi="Arial" w:cs="Arial"/>
          <w:lang w:eastAsia="ja-JP"/>
        </w:rPr>
        <w:t>/start of DRX cycle where the indication is received. Since the availability duration may be on the order of seconds/PFs, having a reference point that is based on SFN/PF/start of DRX cycle (current or next) is enough.</w:t>
      </w:r>
    </w:p>
    <w:p w14:paraId="5E68AEA4" w14:textId="31608676" w:rsidR="00541FF4" w:rsidRPr="00402410" w:rsidRDefault="00402410" w:rsidP="00541FF4">
      <w:pPr>
        <w:jc w:val="both"/>
        <w:rPr>
          <w:rFonts w:ascii="Arial" w:hAnsi="Arial" w:cs="Arial"/>
          <w:b/>
          <w:bCs/>
          <w:lang w:eastAsia="ja-JP"/>
        </w:rPr>
      </w:pPr>
      <w:r w:rsidRPr="00AA7914">
        <w:rPr>
          <w:rFonts w:ascii="Arial" w:hAnsi="Arial" w:cs="Arial"/>
          <w:b/>
          <w:bCs/>
        </w:rPr>
        <w:lastRenderedPageBreak/>
        <w:t>Among the considered alternatives for</w:t>
      </w:r>
      <w:r>
        <w:rPr>
          <w:rFonts w:ascii="Arial" w:hAnsi="Arial" w:cs="Arial"/>
          <w:b/>
          <w:bCs/>
        </w:rPr>
        <w:t xml:space="preserve"> reference point</w:t>
      </w:r>
      <w:r w:rsidRPr="00AA7914">
        <w:rPr>
          <w:rFonts w:ascii="Arial" w:hAnsi="Arial" w:cs="Arial"/>
          <w:b/>
          <w:bCs/>
        </w:rPr>
        <w:t xml:space="preserve">, we support </w:t>
      </w:r>
      <w:r w:rsidR="00541FF4" w:rsidRPr="00402410">
        <w:rPr>
          <w:rFonts w:ascii="Arial" w:hAnsi="Arial" w:cs="Arial"/>
          <w:b/>
          <w:bCs/>
          <w:lang w:eastAsia="ja-JP"/>
        </w:rPr>
        <w:t>modified Alt 3, which includes start of current PF</w:t>
      </w:r>
      <w:r>
        <w:rPr>
          <w:rFonts w:ascii="Arial" w:hAnsi="Arial" w:cs="Arial"/>
          <w:b/>
          <w:bCs/>
          <w:lang w:eastAsia="ja-JP"/>
        </w:rPr>
        <w:t>/SFN/start of DRX cycle</w:t>
      </w:r>
      <w:r w:rsidR="00541FF4" w:rsidRPr="00402410">
        <w:rPr>
          <w:rFonts w:ascii="Arial" w:hAnsi="Arial" w:cs="Arial"/>
          <w:b/>
          <w:bCs/>
          <w:lang w:eastAsia="ja-JP"/>
        </w:rPr>
        <w:t xml:space="preserve"> as possible starting location. </w:t>
      </w:r>
    </w:p>
    <w:p w14:paraId="7100AF54" w14:textId="77777777" w:rsidR="00541FF4" w:rsidRDefault="00541FF4" w:rsidP="00541FF4">
      <w:pPr>
        <w:jc w:val="both"/>
        <w:rPr>
          <w:rFonts w:ascii="Arial" w:hAnsi="Arial" w:cs="Arial"/>
          <w:lang w:eastAsia="ja-JP"/>
        </w:rPr>
      </w:pPr>
      <w:r>
        <w:rPr>
          <w:rFonts w:ascii="Arial" w:hAnsi="Arial" w:cs="Arial"/>
          <w:lang w:eastAsia="ja-JP"/>
        </w:rPr>
        <w:t xml:space="preserve">Alt 1 could also work, but it implies up to 1.28s delay between the indication and availability, which seems unnecessary. </w:t>
      </w:r>
    </w:p>
    <w:p w14:paraId="42531CFB" w14:textId="77777777" w:rsidR="00541FF4" w:rsidRDefault="00541FF4" w:rsidP="00541FF4">
      <w:pPr>
        <w:jc w:val="both"/>
        <w:rPr>
          <w:rFonts w:ascii="Arial" w:hAnsi="Arial" w:cs="Arial"/>
          <w:lang w:eastAsia="ja-JP"/>
        </w:rPr>
      </w:pPr>
      <w:r>
        <w:rPr>
          <w:rFonts w:ascii="Arial" w:hAnsi="Arial" w:cs="Arial"/>
          <w:lang w:eastAsia="ja-JP"/>
        </w:rPr>
        <w:t xml:space="preserve">Alt 2 is also feasible, but the difference between this and modified Alt 3 (start of current PF/SFN corresponding to the PO) might be very little. </w:t>
      </w:r>
    </w:p>
    <w:p w14:paraId="098B9F94" w14:textId="77777777" w:rsidR="00541FF4" w:rsidRPr="00AD450C" w:rsidRDefault="00541FF4" w:rsidP="00541FF4">
      <w:pPr>
        <w:jc w:val="both"/>
        <w:rPr>
          <w:rFonts w:ascii="Arial" w:hAnsi="Arial" w:cs="Arial"/>
          <w:lang w:eastAsia="ja-JP"/>
        </w:rPr>
      </w:pPr>
      <w:r>
        <w:rPr>
          <w:rFonts w:ascii="Arial" w:hAnsi="Arial" w:cs="Arial"/>
          <w:lang w:eastAsia="ja-JP"/>
        </w:rPr>
        <w:t>Alt 4 also seems unnecessary given there are enough reference time locations available that do not have the configuration overhead.</w:t>
      </w:r>
    </w:p>
    <w:p w14:paraId="4C75B4CD" w14:textId="7E3D70A2" w:rsidR="00541FF4" w:rsidRDefault="00541FF4" w:rsidP="00541FF4">
      <w:pPr>
        <w:jc w:val="both"/>
        <w:rPr>
          <w:rFonts w:ascii="Arial" w:hAnsi="Arial" w:cs="Arial"/>
          <w:lang w:eastAsia="ja-JP"/>
        </w:rPr>
      </w:pPr>
      <w:r>
        <w:rPr>
          <w:rFonts w:ascii="Arial" w:hAnsi="Arial" w:cs="Arial"/>
          <w:lang w:eastAsia="ja-JP"/>
        </w:rPr>
        <w:t xml:space="preserve">It should also be noted that the UE should assume availability from the point onwards from which the UE has received the indication – the reference point is considered as a reference relative to which the validity time is applied. For example, two POs within the same Paging Frame may have the same reference point. </w:t>
      </w:r>
    </w:p>
    <w:p w14:paraId="16170478" w14:textId="2915E6F4" w:rsidR="005B1961" w:rsidRDefault="005B1961" w:rsidP="00541FF4">
      <w:pPr>
        <w:jc w:val="both"/>
        <w:rPr>
          <w:rFonts w:ascii="Arial" w:hAnsi="Arial" w:cs="Arial"/>
          <w:lang w:eastAsia="ja-JP"/>
        </w:rPr>
      </w:pPr>
    </w:p>
    <w:p w14:paraId="54536BF5" w14:textId="77777777" w:rsidR="005B1961" w:rsidRDefault="005B1961" w:rsidP="005B1961">
      <w:pPr>
        <w:pStyle w:val="Proposal"/>
        <w:numPr>
          <w:ilvl w:val="0"/>
          <w:numId w:val="50"/>
        </w:numPr>
        <w:spacing w:line="256" w:lineRule="auto"/>
      </w:pPr>
      <w:bookmarkStart w:id="4" w:name="_Toc71665172"/>
      <w:bookmarkStart w:id="5" w:name="_Toc79138886"/>
      <w:bookmarkStart w:id="6" w:name="_Toc84013525"/>
      <w:r>
        <w:rPr>
          <w:rFonts w:cs="Arial"/>
          <w:lang w:eastAsia="ja-JP"/>
        </w:rPr>
        <w:t>Support L1-based TRS availability indication with associated validity time via a bitfield in Paging DCI.</w:t>
      </w:r>
      <w:bookmarkEnd w:id="4"/>
      <w:bookmarkEnd w:id="5"/>
      <w:r>
        <w:rPr>
          <w:rFonts w:cs="Arial"/>
          <w:lang w:eastAsia="ja-JP"/>
        </w:rPr>
        <w:t xml:space="preserve"> The reference point is selected from the start of the PF/SFN/DRX cycle where the UE receives the indication.</w:t>
      </w:r>
      <w:bookmarkEnd w:id="6"/>
    </w:p>
    <w:p w14:paraId="1F616A13" w14:textId="77777777" w:rsidR="005B1961" w:rsidRDefault="005B1961" w:rsidP="005B1961">
      <w:pPr>
        <w:pStyle w:val="Proposal"/>
        <w:numPr>
          <w:ilvl w:val="0"/>
          <w:numId w:val="50"/>
        </w:numPr>
        <w:spacing w:line="256" w:lineRule="auto"/>
      </w:pPr>
      <w:bookmarkStart w:id="7" w:name="_Toc71665173"/>
      <w:bookmarkStart w:id="8" w:name="_Toc79138887"/>
      <w:bookmarkStart w:id="9" w:name="_Toc84013526"/>
      <w:r>
        <w:rPr>
          <w:rFonts w:cs="Arial"/>
          <w:lang w:eastAsia="ja-JP"/>
        </w:rPr>
        <w:t>For L1-based TRS availability indication via Paging DCI, higher layers can configure multiple validity time value(s) and the applied validity time value is indicated via Paging DCI.</w:t>
      </w:r>
      <w:bookmarkEnd w:id="7"/>
      <w:bookmarkEnd w:id="8"/>
      <w:r>
        <w:rPr>
          <w:rFonts w:cs="Arial"/>
          <w:lang w:eastAsia="ja-JP"/>
        </w:rPr>
        <w:t xml:space="preserve"> The validity timer can be in terms of a multiple of default paging cycles, e.g., [</w:t>
      </w:r>
      <w:proofErr w:type="gramStart"/>
      <w:r>
        <w:rPr>
          <w:rFonts w:cs="Arial"/>
          <w:lang w:eastAsia="ja-JP"/>
        </w:rPr>
        <w:t>1,..</w:t>
      </w:r>
      <w:proofErr w:type="gramEnd"/>
      <w:r>
        <w:rPr>
          <w:rFonts w:cs="Arial"/>
          <w:lang w:eastAsia="ja-JP"/>
        </w:rPr>
        <w:t>,40].</w:t>
      </w:r>
      <w:bookmarkEnd w:id="9"/>
      <w:r>
        <w:rPr>
          <w:rFonts w:cs="Arial"/>
          <w:lang w:eastAsia="ja-JP"/>
        </w:rPr>
        <w:t xml:space="preserve"> </w:t>
      </w:r>
    </w:p>
    <w:p w14:paraId="4849DA95" w14:textId="77777777" w:rsidR="005B1961" w:rsidRDefault="005B1961" w:rsidP="00541FF4">
      <w:pPr>
        <w:jc w:val="both"/>
        <w:rPr>
          <w:rFonts w:ascii="Arial" w:hAnsi="Arial" w:cs="Arial"/>
          <w:lang w:eastAsia="ja-JP"/>
        </w:rPr>
      </w:pPr>
    </w:p>
    <w:p w14:paraId="51EFA558" w14:textId="77777777" w:rsidR="00541FF4" w:rsidRPr="0071579C" w:rsidRDefault="00541FF4" w:rsidP="00541FF4">
      <w:pPr>
        <w:jc w:val="both"/>
        <w:rPr>
          <w:rFonts w:ascii="Arial" w:hAnsi="Arial" w:cs="Arial"/>
          <w:u w:val="single"/>
        </w:rPr>
      </w:pPr>
      <w:r w:rsidRPr="0071579C">
        <w:rPr>
          <w:rFonts w:ascii="Arial" w:hAnsi="Arial" w:cs="Arial"/>
          <w:u w:val="single"/>
        </w:rPr>
        <w:t>Bitfield within DCI</w:t>
      </w:r>
    </w:p>
    <w:p w14:paraId="71A70692" w14:textId="77777777" w:rsidR="00541FF4" w:rsidRDefault="00541FF4" w:rsidP="00541FF4">
      <w:pPr>
        <w:jc w:val="both"/>
        <w:rPr>
          <w:rFonts w:ascii="Arial" w:hAnsi="Arial" w:cs="Arial"/>
        </w:rPr>
      </w:pPr>
      <w:r>
        <w:rPr>
          <w:rFonts w:ascii="Arial" w:hAnsi="Arial" w:cs="Arial"/>
        </w:rPr>
        <w:t xml:space="preserve">Currently, there are up to 6 reserved bits within Paging DCI, and there are a few more reserved in the short message indicator. Some of these bitfields can be configured for L1-based TRS availability indication. The bitfield and number of bits can be explicitly configured. </w:t>
      </w:r>
      <w:r>
        <w:rPr>
          <w:rFonts w:ascii="Arial" w:hAnsi="Arial" w:cs="Arial"/>
          <w:color w:val="000000" w:themeColor="text1"/>
        </w:rPr>
        <w:t>Both bitmap and codepoint approaches can be used for indication.</w:t>
      </w:r>
    </w:p>
    <w:p w14:paraId="2FB3F491" w14:textId="77777777" w:rsidR="00541FF4" w:rsidRDefault="00541FF4" w:rsidP="00541FF4">
      <w:pPr>
        <w:jc w:val="both"/>
        <w:rPr>
          <w:rFonts w:ascii="Arial" w:hAnsi="Arial" w:cs="Arial"/>
        </w:rPr>
      </w:pPr>
      <w:r>
        <w:rPr>
          <w:rFonts w:ascii="Arial" w:hAnsi="Arial" w:cs="Arial"/>
        </w:rPr>
        <w:t xml:space="preserve">If bitmap approach is used, then if UE detects a Paging DCI with a particular availability indication bit set to “1” it can assume that the corresponding TRS (group of TRS) is available, otherwise not. </w:t>
      </w:r>
    </w:p>
    <w:p w14:paraId="25BA3D50" w14:textId="77777777" w:rsidR="00541FF4" w:rsidRDefault="00541FF4" w:rsidP="00541FF4">
      <w:pPr>
        <w:jc w:val="both"/>
        <w:rPr>
          <w:rFonts w:ascii="Arial" w:hAnsi="Arial" w:cs="Arial"/>
        </w:rPr>
      </w:pPr>
      <w:r>
        <w:rPr>
          <w:rFonts w:ascii="Arial" w:hAnsi="Arial" w:cs="Arial"/>
        </w:rPr>
        <w:t xml:space="preserve">If codepoint approach is used, then if UE detects a Paging DCI with a particular availability indication bitfield value is set to “N”, it can assume that the corresponding TRS (group of TRS) for group N is available. </w:t>
      </w:r>
    </w:p>
    <w:p w14:paraId="74CEE958" w14:textId="7E26BB84" w:rsidR="00541FF4" w:rsidRDefault="00541FF4" w:rsidP="00541FF4">
      <w:pPr>
        <w:jc w:val="both"/>
        <w:rPr>
          <w:rFonts w:ascii="Arial" w:hAnsi="Arial" w:cs="Arial"/>
          <w:color w:val="000000" w:themeColor="text1"/>
        </w:rPr>
      </w:pPr>
      <w:r>
        <w:rPr>
          <w:rFonts w:ascii="Arial" w:hAnsi="Arial" w:cs="Arial"/>
          <w:color w:val="000000" w:themeColor="text1"/>
        </w:rPr>
        <w:t>The codepoint approach could provide a finer granularity (and larger SI overhead) than the bitmap approach. For example, if there are 3 bits for indication, in the bitmap approach, association with a maximum of 3 groups of TRS/validity times is possible, but using a codepoint approach, up to 8 groups of TRS /validity times can be indicated. Considering SI overhead, a bitmap approach may be slightly preferable.</w:t>
      </w:r>
    </w:p>
    <w:p w14:paraId="0789BEEB" w14:textId="77777777" w:rsidR="00EC670D" w:rsidRPr="00EC670D" w:rsidRDefault="00EC670D" w:rsidP="00EC670D">
      <w:pPr>
        <w:jc w:val="both"/>
        <w:rPr>
          <w:rFonts w:ascii="Arial" w:hAnsi="Arial" w:cs="Arial"/>
          <w:color w:val="000000" w:themeColor="text1"/>
        </w:rPr>
      </w:pPr>
      <w:r w:rsidRPr="00EC670D">
        <w:rPr>
          <w:rFonts w:ascii="Arial" w:hAnsi="Arial" w:cs="Arial"/>
          <w:color w:val="000000" w:themeColor="text1"/>
        </w:rPr>
        <w:t>Currently a maximum of 64 resource sets can be supported for TRS for connected mode UE, and the same upper limit can be reused for Idle UEs. Given the limited number of bits in DCI available for availability indication, grouping of TRS resource sets for the purpose of indication should be supported, including possibility to use different validity time per group.</w:t>
      </w:r>
    </w:p>
    <w:p w14:paraId="40DECCF3" w14:textId="77777777" w:rsidR="00EC670D" w:rsidRDefault="00EC670D" w:rsidP="00541FF4">
      <w:pPr>
        <w:jc w:val="both"/>
        <w:rPr>
          <w:rFonts w:ascii="Arial" w:hAnsi="Arial" w:cs="Arial"/>
          <w:color w:val="000000" w:themeColor="text1"/>
        </w:rPr>
      </w:pPr>
    </w:p>
    <w:p w14:paraId="0EC1002E" w14:textId="53A9124D" w:rsidR="005B1961" w:rsidRPr="00EC670D" w:rsidRDefault="005B1961" w:rsidP="00541FF4">
      <w:pPr>
        <w:pStyle w:val="Proposal"/>
        <w:numPr>
          <w:ilvl w:val="0"/>
          <w:numId w:val="50"/>
        </w:numPr>
        <w:spacing w:line="256" w:lineRule="auto"/>
      </w:pPr>
      <w:bookmarkStart w:id="10" w:name="_Toc71665174"/>
      <w:bookmarkStart w:id="11" w:name="_Toc79138888"/>
      <w:bookmarkStart w:id="12" w:name="_Toc84013527"/>
      <w:r>
        <w:rPr>
          <w:rFonts w:cs="Arial"/>
          <w:lang w:eastAsia="ja-JP"/>
        </w:rPr>
        <w:lastRenderedPageBreak/>
        <w:t>For L1-based TRS availability indication via Paging DCI, the bitfield within the paging DCI is explicitly configured using a start and length field (Details FFS) with maximum 6 bits in the DCI.</w:t>
      </w:r>
      <w:bookmarkEnd w:id="10"/>
      <w:bookmarkEnd w:id="11"/>
      <w:bookmarkEnd w:id="12"/>
    </w:p>
    <w:p w14:paraId="2F792973" w14:textId="2EF8B0E2" w:rsidR="005B1961" w:rsidRPr="00C54C5F" w:rsidRDefault="005B1961" w:rsidP="005B1961">
      <w:pPr>
        <w:pStyle w:val="Proposal"/>
        <w:numPr>
          <w:ilvl w:val="0"/>
          <w:numId w:val="50"/>
        </w:numPr>
        <w:spacing w:line="256" w:lineRule="auto"/>
      </w:pPr>
      <w:bookmarkStart w:id="13" w:name="_Toc71665175"/>
      <w:bookmarkStart w:id="14" w:name="_Toc79138889"/>
      <w:bookmarkStart w:id="15" w:name="_Toc84013528"/>
      <w:r w:rsidRPr="00AC4A8B">
        <w:rPr>
          <w:rFonts w:cs="Arial"/>
          <w:lang w:eastAsia="ja-JP"/>
        </w:rPr>
        <w:t>For L1-based TRS availability indication via Paging DCI, a bitmap</w:t>
      </w:r>
      <w:r>
        <w:rPr>
          <w:rFonts w:cs="Arial"/>
          <w:lang w:eastAsia="ja-JP"/>
        </w:rPr>
        <w:t>-</w:t>
      </w:r>
      <w:r w:rsidRPr="00AC4A8B">
        <w:rPr>
          <w:rFonts w:cs="Arial"/>
          <w:lang w:eastAsia="ja-JP"/>
        </w:rPr>
        <w:t xml:space="preserve">based approach </w:t>
      </w:r>
      <w:r>
        <w:rPr>
          <w:rFonts w:cs="Arial"/>
          <w:lang w:eastAsia="ja-JP"/>
        </w:rPr>
        <w:t>is</w:t>
      </w:r>
      <w:r w:rsidRPr="00AC4A8B">
        <w:rPr>
          <w:rFonts w:cs="Arial"/>
          <w:lang w:eastAsia="ja-JP"/>
        </w:rPr>
        <w:t xml:space="preserve"> used to indicate TRS availability of different resources</w:t>
      </w:r>
      <w:r w:rsidR="00EC670D">
        <w:rPr>
          <w:rFonts w:cs="Arial"/>
          <w:lang w:eastAsia="ja-JP"/>
        </w:rPr>
        <w:t>/set of resources</w:t>
      </w:r>
      <w:r w:rsidRPr="00AC4A8B">
        <w:rPr>
          <w:rFonts w:cs="Arial"/>
          <w:lang w:eastAsia="ja-JP"/>
        </w:rPr>
        <w:t xml:space="preserve"> and/or for different validity timer</w:t>
      </w:r>
      <w:r w:rsidRPr="008B0760">
        <w:rPr>
          <w:rFonts w:cs="Arial"/>
          <w:lang w:eastAsia="ja-JP"/>
        </w:rPr>
        <w:t xml:space="preserve"> values.</w:t>
      </w:r>
      <w:bookmarkEnd w:id="13"/>
      <w:bookmarkEnd w:id="14"/>
      <w:bookmarkEnd w:id="15"/>
      <w:r w:rsidRPr="008B0760">
        <w:rPr>
          <w:rFonts w:cs="Arial"/>
          <w:lang w:eastAsia="ja-JP"/>
        </w:rPr>
        <w:t xml:space="preserve"> </w:t>
      </w:r>
    </w:p>
    <w:p w14:paraId="109DF1AE" w14:textId="3AEBECFA" w:rsidR="005B1961" w:rsidRPr="005B1961" w:rsidRDefault="005B1961" w:rsidP="005B1961">
      <w:pPr>
        <w:pStyle w:val="Proposal"/>
        <w:numPr>
          <w:ilvl w:val="1"/>
          <w:numId w:val="50"/>
        </w:numPr>
        <w:spacing w:line="256" w:lineRule="auto"/>
        <w:rPr>
          <w:rFonts w:cs="Arial"/>
          <w:lang w:eastAsia="ja-JP"/>
        </w:rPr>
      </w:pPr>
      <w:bookmarkStart w:id="16" w:name="_Toc79138890"/>
      <w:bookmarkStart w:id="17" w:name="_Toc84013529"/>
      <w:r w:rsidRPr="005E0F6C">
        <w:rPr>
          <w:rFonts w:cs="Arial"/>
          <w:lang w:eastAsia="ja-JP"/>
        </w:rPr>
        <w:t xml:space="preserve">The </w:t>
      </w:r>
      <w:r w:rsidRPr="0071579C">
        <w:rPr>
          <w:rFonts w:cs="Arial"/>
          <w:lang w:eastAsia="ja-JP"/>
        </w:rPr>
        <w:t xml:space="preserve">number of resource sets per availability indication can be up to </w:t>
      </w:r>
      <w:r>
        <w:rPr>
          <w:rFonts w:cs="Arial"/>
          <w:lang w:eastAsia="ja-JP"/>
        </w:rPr>
        <w:t>[</w:t>
      </w:r>
      <w:r w:rsidRPr="0071579C">
        <w:rPr>
          <w:rFonts w:cs="Arial"/>
          <w:lang w:eastAsia="ja-JP"/>
        </w:rPr>
        <w:t>64</w:t>
      </w:r>
      <w:r>
        <w:rPr>
          <w:rFonts w:cs="Arial"/>
          <w:lang w:eastAsia="ja-JP"/>
        </w:rPr>
        <w:t>]</w:t>
      </w:r>
      <w:r w:rsidRPr="0071579C">
        <w:rPr>
          <w:rFonts w:cs="Arial"/>
          <w:lang w:eastAsia="ja-JP"/>
        </w:rPr>
        <w:t>.</w:t>
      </w:r>
      <w:bookmarkEnd w:id="16"/>
      <w:bookmarkEnd w:id="17"/>
      <w:r w:rsidRPr="0071579C">
        <w:rPr>
          <w:rFonts w:cs="Arial"/>
          <w:lang w:eastAsia="ja-JP"/>
        </w:rPr>
        <w:t xml:space="preserve"> </w:t>
      </w:r>
    </w:p>
    <w:p w14:paraId="5D754F02" w14:textId="77777777" w:rsidR="00541FF4" w:rsidRDefault="00541FF4" w:rsidP="00541FF4">
      <w:pPr>
        <w:pStyle w:val="Observation"/>
        <w:numPr>
          <w:ilvl w:val="0"/>
          <w:numId w:val="0"/>
        </w:numPr>
        <w:spacing w:line="254" w:lineRule="auto"/>
        <w:rPr>
          <w:rFonts w:cs="Arial"/>
        </w:rPr>
      </w:pPr>
    </w:p>
    <w:p w14:paraId="01F9186A" w14:textId="4712EC3E" w:rsidR="005B1961" w:rsidRPr="00663D2D" w:rsidRDefault="00EC670D" w:rsidP="005B1961">
      <w:pPr>
        <w:jc w:val="both"/>
        <w:rPr>
          <w:rFonts w:ascii="Arial" w:hAnsi="Arial" w:cs="Arial"/>
          <w:color w:val="000000" w:themeColor="text1"/>
          <w:u w:val="single"/>
        </w:rPr>
      </w:pPr>
      <w:r>
        <w:rPr>
          <w:rFonts w:ascii="Arial" w:hAnsi="Arial" w:cs="Arial"/>
          <w:color w:val="000000" w:themeColor="text1"/>
          <w:u w:val="single"/>
        </w:rPr>
        <w:t>M</w:t>
      </w:r>
      <w:r w:rsidR="005B1961">
        <w:rPr>
          <w:rFonts w:ascii="Arial" w:hAnsi="Arial" w:cs="Arial"/>
          <w:color w:val="000000" w:themeColor="text1"/>
          <w:u w:val="single"/>
        </w:rPr>
        <w:t>ulti-beam aspects</w:t>
      </w:r>
    </w:p>
    <w:p w14:paraId="170DFE71" w14:textId="77777777" w:rsidR="00AC4997" w:rsidRDefault="00AC4997" w:rsidP="00AC4997">
      <w:pPr>
        <w:jc w:val="both"/>
        <w:rPr>
          <w:rFonts w:ascii="Arial" w:hAnsi="Arial" w:cs="Arial"/>
          <w:lang w:eastAsia="ja-JP"/>
        </w:rPr>
      </w:pPr>
      <w:r>
        <w:rPr>
          <w:rFonts w:ascii="Arial" w:hAnsi="Arial" w:cs="Arial"/>
          <w:lang w:eastAsia="ja-JP"/>
        </w:rPr>
        <w:t>RAN1 made the below agreement regarding the beam-related aspect.</w:t>
      </w:r>
    </w:p>
    <w:p w14:paraId="0EE7023B" w14:textId="77777777" w:rsidR="00AC4997" w:rsidRPr="00EC670D" w:rsidRDefault="00AC4997" w:rsidP="00AC4997">
      <w:pPr>
        <w:rPr>
          <w:rFonts w:ascii="Times New Roman" w:eastAsia="Times New Roman" w:hAnsi="Times New Roman" w:cs="Times New Roman"/>
          <w:i/>
          <w:iCs/>
          <w:sz w:val="20"/>
          <w:szCs w:val="20"/>
          <w:highlight w:val="green"/>
        </w:rPr>
      </w:pPr>
      <w:r w:rsidRPr="00EC670D">
        <w:rPr>
          <w:rFonts w:ascii="Times New Roman" w:eastAsia="Times New Roman" w:hAnsi="Times New Roman" w:cs="Times New Roman"/>
          <w:i/>
          <w:iCs/>
          <w:sz w:val="20"/>
          <w:szCs w:val="20"/>
          <w:highlight w:val="green"/>
        </w:rPr>
        <w:t>Agreement</w:t>
      </w:r>
    </w:p>
    <w:p w14:paraId="4F4D485B" w14:textId="77777777" w:rsidR="00AC4997" w:rsidRPr="00EC670D" w:rsidRDefault="00AC4997" w:rsidP="00AC4997">
      <w:pPr>
        <w:rPr>
          <w:rFonts w:ascii="Times New Roman" w:eastAsia="Times New Roman" w:hAnsi="Times New Roman" w:cs="Times New Roman"/>
          <w:i/>
          <w:iCs/>
          <w:sz w:val="20"/>
          <w:szCs w:val="20"/>
        </w:rPr>
      </w:pPr>
      <w:r w:rsidRPr="00EC670D">
        <w:rPr>
          <w:rFonts w:ascii="Times New Roman" w:eastAsia="Times New Roman" w:hAnsi="Times New Roman" w:cs="Times New Roman"/>
          <w:i/>
          <w:iCs/>
          <w:sz w:val="20"/>
          <w:szCs w:val="20"/>
        </w:rPr>
        <w:t>Support at least one of the following alternatives</w:t>
      </w:r>
    </w:p>
    <w:p w14:paraId="62DDAA5E" w14:textId="77777777" w:rsidR="00AC4997" w:rsidRPr="00EC670D" w:rsidRDefault="00AC4997" w:rsidP="00AC4997">
      <w:pPr>
        <w:numPr>
          <w:ilvl w:val="0"/>
          <w:numId w:val="66"/>
        </w:numPr>
        <w:spacing w:after="0" w:line="240" w:lineRule="auto"/>
        <w:rPr>
          <w:rFonts w:ascii="Times New Roman" w:eastAsia="Gulim" w:hAnsi="Times New Roman" w:cs="Times New Roman"/>
          <w:i/>
          <w:iCs/>
          <w:sz w:val="20"/>
          <w:szCs w:val="20"/>
        </w:rPr>
      </w:pPr>
      <w:r w:rsidRPr="00EC670D">
        <w:rPr>
          <w:rFonts w:ascii="Times New Roman" w:eastAsia="Gulim" w:hAnsi="Times New Roman" w:cs="Times New Roman"/>
          <w:i/>
          <w:iCs/>
          <w:sz w:val="20"/>
          <w:szCs w:val="20"/>
        </w:rPr>
        <w:t>Alt1: L1 availability indication at an occasion provides availability/unavailability information only for RS resources with the same QCL reference as the L1 availability indication occasion.</w:t>
      </w:r>
    </w:p>
    <w:p w14:paraId="6CDDB3C9" w14:textId="77777777" w:rsidR="00AC4997" w:rsidRPr="00EC670D" w:rsidRDefault="00AC4997" w:rsidP="00AC4997">
      <w:pPr>
        <w:numPr>
          <w:ilvl w:val="0"/>
          <w:numId w:val="66"/>
        </w:numPr>
        <w:spacing w:after="0" w:line="240" w:lineRule="auto"/>
        <w:rPr>
          <w:rFonts w:ascii="Times New Roman" w:eastAsia="Gulim" w:hAnsi="Times New Roman" w:cs="Times New Roman"/>
          <w:i/>
          <w:iCs/>
          <w:sz w:val="20"/>
          <w:szCs w:val="20"/>
        </w:rPr>
      </w:pPr>
      <w:r w:rsidRPr="00EC670D">
        <w:rPr>
          <w:rFonts w:ascii="Times New Roman" w:eastAsia="Gulim" w:hAnsi="Times New Roman" w:cs="Times New Roman"/>
          <w:i/>
          <w:iCs/>
          <w:sz w:val="20"/>
          <w:szCs w:val="20"/>
        </w:rPr>
        <w:t>Alt2: L1 availability indication at an occasion can provide availability/unavailability information for RS resources with QCL references not confined to be the same as for the L1 availability indication occasion</w:t>
      </w:r>
    </w:p>
    <w:p w14:paraId="1047057B" w14:textId="77777777" w:rsidR="00AC4997" w:rsidRPr="00EC670D" w:rsidRDefault="00AC4997" w:rsidP="00AC4997">
      <w:pPr>
        <w:ind w:left="566" w:hangingChars="283" w:hanging="566"/>
        <w:rPr>
          <w:rFonts w:ascii="Times New Roman" w:hAnsi="Times New Roman" w:cs="Times New Roman"/>
          <w:i/>
          <w:iCs/>
          <w:sz w:val="20"/>
          <w:szCs w:val="20"/>
        </w:rPr>
      </w:pPr>
      <w:r w:rsidRPr="00EC670D">
        <w:rPr>
          <w:rFonts w:ascii="Times New Roman" w:hAnsi="Times New Roman" w:cs="Times New Roman"/>
          <w:i/>
          <w:iCs/>
          <w:sz w:val="20"/>
          <w:szCs w:val="20"/>
        </w:rPr>
        <w:t>Note:  The occasion mentioned above refers to a signal/channel monitoring occasion (</w:t>
      </w:r>
      <w:proofErr w:type="gramStart"/>
      <w:r w:rsidRPr="00EC670D">
        <w:rPr>
          <w:rFonts w:ascii="Times New Roman" w:hAnsi="Times New Roman" w:cs="Times New Roman"/>
          <w:i/>
          <w:iCs/>
          <w:sz w:val="20"/>
          <w:szCs w:val="20"/>
        </w:rPr>
        <w:t>e.g.</w:t>
      </w:r>
      <w:proofErr w:type="gramEnd"/>
      <w:r w:rsidRPr="00EC670D">
        <w:rPr>
          <w:rFonts w:ascii="Times New Roman" w:hAnsi="Times New Roman" w:cs="Times New Roman"/>
          <w:i/>
          <w:iCs/>
          <w:sz w:val="20"/>
          <w:szCs w:val="20"/>
        </w:rPr>
        <w:t xml:space="preserve"> a paging PDCCH or PEI monitoring occasion) to provide the L1 availability indication. </w:t>
      </w:r>
    </w:p>
    <w:p w14:paraId="0FAA030C" w14:textId="77777777" w:rsidR="00AC4997" w:rsidRPr="00EC670D" w:rsidRDefault="00AC4997" w:rsidP="00AC4997">
      <w:pPr>
        <w:ind w:left="566" w:hangingChars="283" w:hanging="566"/>
        <w:rPr>
          <w:rFonts w:ascii="Times New Roman" w:hAnsi="Times New Roman" w:cs="Times New Roman"/>
          <w:i/>
          <w:iCs/>
          <w:sz w:val="20"/>
          <w:szCs w:val="20"/>
        </w:rPr>
      </w:pPr>
      <w:r w:rsidRPr="00EC670D">
        <w:rPr>
          <w:rFonts w:ascii="Times New Roman" w:hAnsi="Times New Roman" w:cs="Times New Roman"/>
          <w:i/>
          <w:iCs/>
          <w:sz w:val="20"/>
          <w:szCs w:val="20"/>
        </w:rPr>
        <w:t>Note: a RS resource is a RS from configured TRS/CSI-RS occasion(s) for idle/inactive UEs., where the configuration for TRS/CSI-RS occasion(s) for idle/inactive UEs is based on periodic TRS only.</w:t>
      </w:r>
    </w:p>
    <w:p w14:paraId="0843A227" w14:textId="77777777" w:rsidR="00AC4997" w:rsidRDefault="00AC4997" w:rsidP="00AC4997">
      <w:pPr>
        <w:jc w:val="both"/>
        <w:rPr>
          <w:rFonts w:ascii="Arial" w:hAnsi="Arial" w:cs="Arial"/>
          <w:lang w:eastAsia="ja-JP"/>
        </w:rPr>
      </w:pPr>
      <w:r>
        <w:rPr>
          <w:rFonts w:ascii="Arial" w:hAnsi="Arial" w:cs="Arial"/>
          <w:lang w:eastAsia="ja-JP"/>
        </w:rPr>
        <w:t xml:space="preserve">Alt 1 means that an indication sent in one beam can only indicate availability of TRS presence in occasions associated with the same beam only. This is quite restrictive – the NW should have the flexibility to indicate availability in multiple beams using an indication sent in a one beam, </w:t>
      </w:r>
      <w:proofErr w:type="gramStart"/>
      <w:r>
        <w:rPr>
          <w:rFonts w:ascii="Arial" w:hAnsi="Arial" w:cs="Arial"/>
          <w:lang w:eastAsia="ja-JP"/>
        </w:rPr>
        <w:t>i.e.</w:t>
      </w:r>
      <w:proofErr w:type="gramEnd"/>
      <w:r>
        <w:rPr>
          <w:rFonts w:ascii="Arial" w:hAnsi="Arial" w:cs="Arial"/>
          <w:lang w:eastAsia="ja-JP"/>
        </w:rPr>
        <w:t xml:space="preserve"> therefore we support Alt 2. </w:t>
      </w:r>
    </w:p>
    <w:p w14:paraId="234BAAD1" w14:textId="1337B90B" w:rsidR="00A17C46" w:rsidRDefault="00A17C46" w:rsidP="00A17C46">
      <w:pPr>
        <w:jc w:val="both"/>
        <w:rPr>
          <w:rFonts w:ascii="Arial" w:hAnsi="Arial" w:cs="Arial"/>
          <w:color w:val="000000" w:themeColor="text1"/>
        </w:rPr>
      </w:pPr>
      <w:r>
        <w:rPr>
          <w:rFonts w:ascii="Arial" w:hAnsi="Arial" w:cs="Arial"/>
          <w:color w:val="000000" w:themeColor="text1"/>
        </w:rPr>
        <w:t>UEs in FR1 can be configured with up to 8 beams, and in FR2 up to 64 beams. If TRS availability for each beam is to be indicated separately, the DCI field size can increase a lot (</w:t>
      </w:r>
      <w:proofErr w:type="gramStart"/>
      <w:r>
        <w:rPr>
          <w:rFonts w:ascii="Arial" w:hAnsi="Arial" w:cs="Arial"/>
          <w:color w:val="000000" w:themeColor="text1"/>
        </w:rPr>
        <w:t>e.g.</w:t>
      </w:r>
      <w:proofErr w:type="gramEnd"/>
      <w:r>
        <w:rPr>
          <w:rFonts w:ascii="Arial" w:hAnsi="Arial" w:cs="Arial"/>
          <w:color w:val="000000" w:themeColor="text1"/>
        </w:rPr>
        <w:t xml:space="preserve"> 6 bits may be insufficient). Moreover, a UE typically monitors paging in the strongest beam or some of the strongest beams and not all of them, hence, it would be a waste to transmit the per beam TRS availability in all the transmitted paging DCIs or PEI. </w:t>
      </w:r>
      <w:r w:rsidR="006B53D2">
        <w:rPr>
          <w:rFonts w:ascii="Arial" w:hAnsi="Arial" w:cs="Arial"/>
          <w:color w:val="000000" w:themeColor="text1"/>
        </w:rPr>
        <w:t xml:space="preserve">Furthermore, if the intention is to provide availability per resource set, the number of available bits in the paging DCI becomes a bottleneck. </w:t>
      </w:r>
    </w:p>
    <w:p w14:paraId="5BC2A77F" w14:textId="3B895E52" w:rsidR="00A06EF2" w:rsidRDefault="00A06EF2" w:rsidP="00A17C46">
      <w:pPr>
        <w:jc w:val="both"/>
        <w:rPr>
          <w:rFonts w:ascii="Arial" w:hAnsi="Arial" w:cs="Arial"/>
          <w:color w:val="000000" w:themeColor="text1"/>
        </w:rPr>
      </w:pPr>
      <w:r>
        <w:rPr>
          <w:rFonts w:ascii="Arial" w:hAnsi="Arial" w:cs="Arial"/>
          <w:color w:val="000000" w:themeColor="text1"/>
        </w:rPr>
        <w:t xml:space="preserve">On the other hand, per individual beam availability while solves the above issue, </w:t>
      </w:r>
      <w:r w:rsidR="00AF75EA">
        <w:rPr>
          <w:rFonts w:ascii="Arial" w:hAnsi="Arial" w:cs="Arial"/>
          <w:color w:val="000000" w:themeColor="text1"/>
        </w:rPr>
        <w:t xml:space="preserve">potentially deprives the UE from being able to use TRS in other beams, in case in one PO, the UE decides to monitor paging in another beam. </w:t>
      </w:r>
    </w:p>
    <w:p w14:paraId="28E4D7D0" w14:textId="2DF0201E" w:rsidR="00A17C46" w:rsidRDefault="00A17C46" w:rsidP="00A17C46">
      <w:pPr>
        <w:jc w:val="both"/>
        <w:rPr>
          <w:rFonts w:ascii="Arial" w:hAnsi="Arial" w:cs="Arial"/>
          <w:color w:val="000000" w:themeColor="text1"/>
        </w:rPr>
      </w:pPr>
      <w:r>
        <w:rPr>
          <w:rFonts w:ascii="Arial" w:hAnsi="Arial" w:cs="Arial"/>
          <w:color w:val="000000" w:themeColor="text1"/>
        </w:rPr>
        <w:t xml:space="preserve">Beam selective TRS availability signaling in DCI would provide benefit via some grouping of beams as well as DCI overhead </w:t>
      </w:r>
      <w:proofErr w:type="gramStart"/>
      <w:r>
        <w:rPr>
          <w:rFonts w:ascii="Arial" w:hAnsi="Arial" w:cs="Arial"/>
          <w:color w:val="000000" w:themeColor="text1"/>
        </w:rPr>
        <w:t>reduction</w:t>
      </w:r>
      <w:r w:rsidR="00AF75EA">
        <w:rPr>
          <w:rFonts w:ascii="Arial" w:hAnsi="Arial" w:cs="Arial"/>
          <w:color w:val="000000" w:themeColor="text1"/>
        </w:rPr>
        <w:t>, and</w:t>
      </w:r>
      <w:proofErr w:type="gramEnd"/>
      <w:r w:rsidR="00AF75EA">
        <w:rPr>
          <w:rFonts w:ascii="Arial" w:hAnsi="Arial" w:cs="Arial"/>
          <w:color w:val="000000" w:themeColor="text1"/>
        </w:rPr>
        <w:t xml:space="preserve"> can bring the advantages of both per individual beam and non-beam selective approaches together</w:t>
      </w:r>
      <w:r>
        <w:rPr>
          <w:rFonts w:ascii="Arial" w:hAnsi="Arial" w:cs="Arial"/>
          <w:color w:val="000000" w:themeColor="text1"/>
        </w:rPr>
        <w:t xml:space="preserve">. The TRS availability indication in DCI detected in beam X is applicable only to the group of beams that beam X belongs to. </w:t>
      </w:r>
      <w:r w:rsidR="008D5F47">
        <w:rPr>
          <w:rFonts w:ascii="Arial" w:hAnsi="Arial" w:cs="Arial"/>
          <w:color w:val="000000" w:themeColor="text1"/>
        </w:rPr>
        <w:t xml:space="preserve">In our opinion, </w:t>
      </w:r>
      <w:r w:rsidR="00446CC0">
        <w:rPr>
          <w:rFonts w:ascii="Arial" w:hAnsi="Arial" w:cs="Arial"/>
          <w:color w:val="000000" w:themeColor="text1"/>
        </w:rPr>
        <w:t xml:space="preserve">the fact that if availability indication should be only the same QCL reference as the L1 availability indication, or all or some grouping approach, can be left to the NW implementation. When grouping is in place, all these options are possible. </w:t>
      </w:r>
    </w:p>
    <w:p w14:paraId="6E380FC4" w14:textId="77777777" w:rsidR="00A17C46" w:rsidRDefault="00A17C46" w:rsidP="00A17C46">
      <w:pPr>
        <w:jc w:val="both"/>
        <w:rPr>
          <w:rFonts w:ascii="Arial" w:hAnsi="Arial" w:cs="Arial"/>
          <w:color w:val="000000" w:themeColor="text1"/>
        </w:rPr>
      </w:pPr>
      <w:r>
        <w:rPr>
          <w:rFonts w:ascii="Arial" w:hAnsi="Arial" w:cs="Arial"/>
          <w:color w:val="000000" w:themeColor="text1"/>
        </w:rPr>
        <w:t>An example indication with a validity time is shown below.</w:t>
      </w:r>
    </w:p>
    <w:p w14:paraId="77C1BDCC" w14:textId="77777777" w:rsidR="00A17C46" w:rsidRDefault="00A17C46" w:rsidP="00A17C46">
      <w:pPr>
        <w:pStyle w:val="Caption"/>
        <w:keepNext/>
      </w:pPr>
      <w:r>
        <w:t xml:space="preserve">Table </w:t>
      </w:r>
      <w:r w:rsidR="00B30968">
        <w:fldChar w:fldCharType="begin"/>
      </w:r>
      <w:r w:rsidR="00B30968">
        <w:instrText xml:space="preserve"> SEQ Table \* ARABIC </w:instrText>
      </w:r>
      <w:r w:rsidR="00B30968">
        <w:fldChar w:fldCharType="separate"/>
      </w:r>
      <w:r>
        <w:rPr>
          <w:noProof/>
        </w:rPr>
        <w:t>1</w:t>
      </w:r>
      <w:r w:rsidR="00B30968">
        <w:rPr>
          <w:noProof/>
        </w:rPr>
        <w:fldChar w:fldCharType="end"/>
      </w:r>
      <w:r>
        <w:t>. Codepoint/bitmap indication within Paging DCI in beam group X.</w:t>
      </w:r>
    </w:p>
    <w:tbl>
      <w:tblPr>
        <w:tblStyle w:val="TableGrid"/>
        <w:tblW w:w="0" w:type="auto"/>
        <w:tblInd w:w="895" w:type="dxa"/>
        <w:tblLook w:val="04A0" w:firstRow="1" w:lastRow="0" w:firstColumn="1" w:lastColumn="0" w:noHBand="0" w:noVBand="1"/>
      </w:tblPr>
      <w:tblGrid>
        <w:gridCol w:w="2790"/>
        <w:gridCol w:w="4753"/>
      </w:tblGrid>
      <w:tr w:rsidR="00A17C46" w14:paraId="5A184FBD" w14:textId="77777777" w:rsidTr="009902EA">
        <w:trPr>
          <w:trHeight w:val="449"/>
        </w:trPr>
        <w:tc>
          <w:tcPr>
            <w:tcW w:w="2790" w:type="dxa"/>
            <w:tcBorders>
              <w:top w:val="single" w:sz="4" w:space="0" w:color="auto"/>
              <w:left w:val="single" w:sz="4" w:space="0" w:color="auto"/>
              <w:bottom w:val="single" w:sz="4" w:space="0" w:color="auto"/>
              <w:right w:val="single" w:sz="4" w:space="0" w:color="auto"/>
            </w:tcBorders>
            <w:hideMark/>
          </w:tcPr>
          <w:p w14:paraId="5E9B3504" w14:textId="77777777" w:rsidR="00A17C46" w:rsidRDefault="00A17C46" w:rsidP="009902EA">
            <w:pPr>
              <w:pStyle w:val="BodyText"/>
              <w:rPr>
                <w:b/>
                <w:bCs/>
                <w:lang w:val="de-DE"/>
              </w:rPr>
            </w:pPr>
            <w:r>
              <w:rPr>
                <w:b/>
                <w:bCs/>
                <w:lang w:val="de-DE"/>
              </w:rPr>
              <w:t xml:space="preserve">Bitfield (n) in Paging DCI </w:t>
            </w:r>
          </w:p>
        </w:tc>
        <w:tc>
          <w:tcPr>
            <w:tcW w:w="4753" w:type="dxa"/>
            <w:tcBorders>
              <w:top w:val="single" w:sz="4" w:space="0" w:color="auto"/>
              <w:left w:val="single" w:sz="4" w:space="0" w:color="auto"/>
              <w:bottom w:val="single" w:sz="4" w:space="0" w:color="auto"/>
              <w:right w:val="single" w:sz="4" w:space="0" w:color="auto"/>
            </w:tcBorders>
            <w:hideMark/>
          </w:tcPr>
          <w:p w14:paraId="034DC8AD" w14:textId="77777777" w:rsidR="00A17C46" w:rsidRDefault="00A17C46" w:rsidP="009902EA">
            <w:pPr>
              <w:pStyle w:val="BodyText"/>
              <w:rPr>
                <w:b/>
                <w:bCs/>
                <w:lang w:val="de-DE"/>
              </w:rPr>
            </w:pPr>
            <w:r>
              <w:rPr>
                <w:b/>
                <w:bCs/>
                <w:lang w:val="de-DE"/>
              </w:rPr>
              <w:t>Indication</w:t>
            </w:r>
          </w:p>
        </w:tc>
      </w:tr>
      <w:tr w:rsidR="00A17C46" w14:paraId="5B85F9AA" w14:textId="77777777" w:rsidTr="009902EA">
        <w:trPr>
          <w:trHeight w:val="449"/>
        </w:trPr>
        <w:tc>
          <w:tcPr>
            <w:tcW w:w="2790" w:type="dxa"/>
            <w:tcBorders>
              <w:top w:val="single" w:sz="4" w:space="0" w:color="auto"/>
              <w:left w:val="single" w:sz="4" w:space="0" w:color="auto"/>
              <w:bottom w:val="single" w:sz="4" w:space="0" w:color="auto"/>
              <w:right w:val="single" w:sz="4" w:space="0" w:color="auto"/>
            </w:tcBorders>
            <w:hideMark/>
          </w:tcPr>
          <w:p w14:paraId="71B7FD05" w14:textId="77777777" w:rsidR="00A17C46" w:rsidRDefault="00A17C46" w:rsidP="009902EA">
            <w:pPr>
              <w:pStyle w:val="BodyText"/>
              <w:rPr>
                <w:lang w:val="de-DE"/>
              </w:rPr>
            </w:pPr>
            <w:r>
              <w:rPr>
                <w:lang w:val="de-DE"/>
              </w:rPr>
              <w:lastRenderedPageBreak/>
              <w:t>0</w:t>
            </w:r>
          </w:p>
        </w:tc>
        <w:tc>
          <w:tcPr>
            <w:tcW w:w="4753" w:type="dxa"/>
            <w:tcBorders>
              <w:top w:val="single" w:sz="4" w:space="0" w:color="auto"/>
              <w:left w:val="single" w:sz="4" w:space="0" w:color="auto"/>
              <w:bottom w:val="single" w:sz="4" w:space="0" w:color="auto"/>
              <w:right w:val="single" w:sz="4" w:space="0" w:color="auto"/>
            </w:tcBorders>
            <w:hideMark/>
          </w:tcPr>
          <w:p w14:paraId="3A72A739" w14:textId="77777777" w:rsidR="00A17C46" w:rsidRDefault="00A17C46" w:rsidP="009902EA">
            <w:pPr>
              <w:pStyle w:val="BodyText"/>
              <w:rPr>
                <w:lang w:val="de-DE"/>
              </w:rPr>
            </w:pPr>
            <w:r>
              <w:rPr>
                <w:lang w:val="de-DE"/>
              </w:rPr>
              <w:t>Reserved</w:t>
            </w:r>
          </w:p>
        </w:tc>
      </w:tr>
      <w:tr w:rsidR="00A17C46" w14:paraId="1112AC40" w14:textId="77777777" w:rsidTr="009902EA">
        <w:trPr>
          <w:trHeight w:val="449"/>
        </w:trPr>
        <w:tc>
          <w:tcPr>
            <w:tcW w:w="2790" w:type="dxa"/>
            <w:tcBorders>
              <w:top w:val="single" w:sz="4" w:space="0" w:color="auto"/>
              <w:left w:val="single" w:sz="4" w:space="0" w:color="auto"/>
              <w:bottom w:val="single" w:sz="4" w:space="0" w:color="auto"/>
              <w:right w:val="single" w:sz="4" w:space="0" w:color="auto"/>
            </w:tcBorders>
            <w:hideMark/>
          </w:tcPr>
          <w:p w14:paraId="3DC7E54B" w14:textId="77777777" w:rsidR="00A17C46" w:rsidRDefault="00A17C46" w:rsidP="009902EA">
            <w:pPr>
              <w:pStyle w:val="BodyText"/>
              <w:rPr>
                <w:lang w:val="de-DE"/>
              </w:rPr>
            </w:pPr>
            <w:r>
              <w:rPr>
                <w:lang w:val="de-DE"/>
              </w:rPr>
              <w:t>1</w:t>
            </w:r>
          </w:p>
        </w:tc>
        <w:tc>
          <w:tcPr>
            <w:tcW w:w="4753" w:type="dxa"/>
            <w:tcBorders>
              <w:top w:val="single" w:sz="4" w:space="0" w:color="auto"/>
              <w:left w:val="single" w:sz="4" w:space="0" w:color="auto"/>
              <w:bottom w:val="single" w:sz="4" w:space="0" w:color="auto"/>
              <w:right w:val="single" w:sz="4" w:space="0" w:color="auto"/>
            </w:tcBorders>
            <w:hideMark/>
          </w:tcPr>
          <w:p w14:paraId="38B455B9" w14:textId="77777777" w:rsidR="00A17C46" w:rsidRDefault="00A17C46" w:rsidP="009902EA">
            <w:pPr>
              <w:pStyle w:val="BodyText"/>
              <w:rPr>
                <w:lang w:val="de-DE"/>
              </w:rPr>
            </w:pPr>
            <w:r>
              <w:rPr>
                <w:lang w:val="de-DE"/>
              </w:rPr>
              <w:t xml:space="preserve">TRS is present in configured TRS occasion(s) in beam group X (beam in which Paging DCI is detected) for next Y1 default paging cycles, </w:t>
            </w:r>
          </w:p>
          <w:p w14:paraId="79496E20" w14:textId="77777777" w:rsidR="00A17C46" w:rsidRDefault="00A17C46" w:rsidP="009902EA">
            <w:pPr>
              <w:pStyle w:val="BodyText"/>
              <w:rPr>
                <w:lang w:val="de-DE"/>
              </w:rPr>
            </w:pPr>
            <w:r>
              <w:rPr>
                <w:lang w:val="de-DE"/>
              </w:rPr>
              <w:t>Y1 is validity time configured by higher layers</w:t>
            </w:r>
          </w:p>
        </w:tc>
      </w:tr>
    </w:tbl>
    <w:p w14:paraId="1466D903" w14:textId="29C6E213" w:rsidR="00A17C46" w:rsidRDefault="00A17C46" w:rsidP="00A17C46">
      <w:pPr>
        <w:jc w:val="both"/>
        <w:rPr>
          <w:rFonts w:ascii="Arial" w:hAnsi="Arial" w:cs="Arial"/>
          <w:color w:val="000000" w:themeColor="text1"/>
        </w:rPr>
      </w:pPr>
    </w:p>
    <w:p w14:paraId="6F163F7E" w14:textId="77777777" w:rsidR="00EC670D" w:rsidRDefault="00EC670D" w:rsidP="00EC670D">
      <w:pPr>
        <w:pStyle w:val="Proposal"/>
        <w:numPr>
          <w:ilvl w:val="0"/>
          <w:numId w:val="50"/>
        </w:numPr>
        <w:spacing w:line="256" w:lineRule="auto"/>
        <w:rPr>
          <w:rFonts w:cs="Arial"/>
          <w:lang w:eastAsia="ja-JP"/>
        </w:rPr>
      </w:pPr>
      <w:bookmarkStart w:id="18" w:name="_Toc71665176"/>
      <w:bookmarkStart w:id="19" w:name="_Toc79138892"/>
      <w:bookmarkStart w:id="20" w:name="_Toc84013530"/>
      <w:r>
        <w:rPr>
          <w:rFonts w:cs="Arial"/>
          <w:lang w:eastAsia="ja-JP"/>
        </w:rPr>
        <w:t>For L1-based TRS availability indication via Paging DCI, support beam selective TRS availability indication, i.e., if UE detects Paging DCI in a beam X, the availability bitfield in the Paging DCI is associated to a group of beams corresponding to beam X.</w:t>
      </w:r>
      <w:bookmarkEnd w:id="18"/>
      <w:bookmarkEnd w:id="19"/>
      <w:bookmarkEnd w:id="20"/>
      <w:r>
        <w:rPr>
          <w:rFonts w:cs="Arial"/>
          <w:lang w:eastAsia="ja-JP"/>
        </w:rPr>
        <w:t xml:space="preserve">  </w:t>
      </w:r>
    </w:p>
    <w:p w14:paraId="438EC576" w14:textId="77777777" w:rsidR="00EC670D" w:rsidRDefault="00EC670D" w:rsidP="00EC670D">
      <w:pPr>
        <w:pStyle w:val="Proposal"/>
        <w:numPr>
          <w:ilvl w:val="1"/>
          <w:numId w:val="50"/>
        </w:numPr>
        <w:spacing w:line="256" w:lineRule="auto"/>
        <w:rPr>
          <w:rFonts w:cs="Arial"/>
          <w:lang w:eastAsia="ja-JP"/>
        </w:rPr>
      </w:pPr>
      <w:bookmarkStart w:id="21" w:name="_Toc71665177"/>
      <w:bookmarkStart w:id="22" w:name="_Toc79138893"/>
      <w:bookmarkStart w:id="23" w:name="_Toc84013531"/>
      <w:r>
        <w:rPr>
          <w:rFonts w:cs="Arial"/>
          <w:lang w:eastAsia="ja-JP"/>
        </w:rPr>
        <w:t>Grouping is configured via higher layers (Details FFS)</w:t>
      </w:r>
      <w:bookmarkEnd w:id="21"/>
      <w:bookmarkEnd w:id="22"/>
      <w:bookmarkEnd w:id="23"/>
    </w:p>
    <w:p w14:paraId="222E8E4F" w14:textId="77777777" w:rsidR="00EC670D" w:rsidRDefault="00EC670D" w:rsidP="00A17C46">
      <w:pPr>
        <w:jc w:val="both"/>
        <w:rPr>
          <w:rFonts w:ascii="Arial" w:hAnsi="Arial" w:cs="Arial"/>
          <w:color w:val="000000" w:themeColor="text1"/>
        </w:rPr>
      </w:pPr>
    </w:p>
    <w:p w14:paraId="489FFFB0" w14:textId="2D2963CF" w:rsidR="00A17C46" w:rsidRDefault="00EC670D" w:rsidP="00A17C46">
      <w:pPr>
        <w:jc w:val="both"/>
        <w:rPr>
          <w:rFonts w:ascii="Arial" w:hAnsi="Arial" w:cs="Arial"/>
          <w:color w:val="000000" w:themeColor="text1"/>
        </w:rPr>
      </w:pPr>
      <w:r>
        <w:rPr>
          <w:rFonts w:ascii="Arial" w:hAnsi="Arial" w:cs="Arial"/>
          <w:color w:val="000000" w:themeColor="text1"/>
        </w:rPr>
        <w:t>Below figure</w:t>
      </w:r>
      <w:r w:rsidR="00A17C46">
        <w:rPr>
          <w:rFonts w:ascii="Arial" w:hAnsi="Arial" w:cs="Arial"/>
          <w:color w:val="000000" w:themeColor="text1"/>
        </w:rPr>
        <w:t xml:space="preserve"> depicts an example of higher layer configuration of L1 based TRS availability, considering all above aspects. </w:t>
      </w:r>
    </w:p>
    <w:p w14:paraId="3D20D43C" w14:textId="77777777" w:rsidR="00A17C46" w:rsidRDefault="00A17C46" w:rsidP="00A17C46">
      <w:pPr>
        <w:jc w:val="both"/>
      </w:pPr>
      <w:r>
        <w:object w:dxaOrig="8550" w:dyaOrig="2370" w14:anchorId="7F69204F">
          <v:shape id="_x0000_i1026" type="#_x0000_t75" style="width:424.1pt;height:115.7pt" o:ole="">
            <v:imagedata r:id="rId13" o:title=""/>
          </v:shape>
          <o:OLEObject Type="Embed" ProgID="Visio.Drawing.15" ShapeID="_x0000_i1026" DrawAspect="Content" ObjectID="_1694631444" r:id="rId14"/>
        </w:object>
      </w:r>
    </w:p>
    <w:p w14:paraId="2F7ADEB6" w14:textId="77777777" w:rsidR="00A17C46" w:rsidRDefault="00A17C46" w:rsidP="00A17C46">
      <w:pPr>
        <w:pStyle w:val="Caption"/>
      </w:pPr>
      <w:bookmarkStart w:id="24" w:name="_Ref71539412"/>
      <w:r>
        <w:t xml:space="preserve">Figure </w:t>
      </w:r>
      <w:r w:rsidR="00B30968">
        <w:fldChar w:fldCharType="begin"/>
      </w:r>
      <w:r w:rsidR="00B30968">
        <w:instrText xml:space="preserve"> SEQ Figure \* ARABIC </w:instrText>
      </w:r>
      <w:r w:rsidR="00B30968">
        <w:fldChar w:fldCharType="separate"/>
      </w:r>
      <w:r>
        <w:rPr>
          <w:noProof/>
        </w:rPr>
        <w:t>3</w:t>
      </w:r>
      <w:r w:rsidR="00B30968">
        <w:rPr>
          <w:noProof/>
        </w:rPr>
        <w:fldChar w:fldCharType="end"/>
      </w:r>
      <w:bookmarkEnd w:id="24"/>
      <w:r>
        <w:t xml:space="preserve"> Example of an L1 based TRS Availability Signaling Configuration.</w:t>
      </w:r>
    </w:p>
    <w:p w14:paraId="17BEA896" w14:textId="3C28EF93" w:rsidR="00A17C46" w:rsidRPr="00BE45D8" w:rsidRDefault="00A17C46" w:rsidP="00A17C46">
      <w:pPr>
        <w:jc w:val="both"/>
        <w:rPr>
          <w:rFonts w:ascii="Arial" w:hAnsi="Arial" w:cs="Arial"/>
          <w:lang w:eastAsia="en-GB"/>
        </w:rPr>
      </w:pPr>
      <w:r w:rsidRPr="00BE45D8">
        <w:rPr>
          <w:rFonts w:ascii="Arial" w:hAnsi="Arial" w:cs="Arial"/>
          <w:lang w:eastAsia="en-GB"/>
        </w:rPr>
        <w:t xml:space="preserve">To understand better, how L1 based availability signaling can be configured, below example </w:t>
      </w:r>
      <w:r w:rsidR="00EC670D">
        <w:rPr>
          <w:rFonts w:ascii="Arial" w:hAnsi="Arial" w:cs="Arial"/>
          <w:lang w:eastAsia="en-GB"/>
        </w:rPr>
        <w:t>is</w:t>
      </w:r>
      <w:r w:rsidRPr="00BE45D8">
        <w:rPr>
          <w:rFonts w:ascii="Arial" w:hAnsi="Arial" w:cs="Arial"/>
          <w:lang w:eastAsia="en-GB"/>
        </w:rPr>
        <w:t xml:space="preserve"> provided</w:t>
      </w:r>
      <w:r>
        <w:rPr>
          <w:rFonts w:ascii="Arial" w:hAnsi="Arial" w:cs="Arial"/>
          <w:lang w:eastAsia="en-GB"/>
        </w:rPr>
        <w:t>.</w:t>
      </w:r>
    </w:p>
    <w:p w14:paraId="4F8FB612" w14:textId="7550527C" w:rsidR="00A17C46" w:rsidRDefault="000B52FA" w:rsidP="00A17C46">
      <w:pPr>
        <w:jc w:val="both"/>
        <w:rPr>
          <w:rFonts w:ascii="Arial" w:hAnsi="Arial" w:cs="Arial"/>
          <w:lang w:eastAsia="en-GB"/>
        </w:rPr>
      </w:pPr>
      <w:r>
        <w:rPr>
          <w:rFonts w:ascii="Arial" w:hAnsi="Arial" w:cs="Arial"/>
          <w:lang w:eastAsia="en-GB"/>
        </w:rPr>
        <w:t xml:space="preserve">16 </w:t>
      </w:r>
      <w:r w:rsidR="00A17C46" w:rsidRPr="00D61EAB">
        <w:rPr>
          <w:rFonts w:ascii="Arial" w:hAnsi="Arial" w:cs="Arial"/>
          <w:lang w:eastAsia="en-GB"/>
        </w:rPr>
        <w:t>TRS resources</w:t>
      </w:r>
      <w:r>
        <w:rPr>
          <w:rFonts w:ascii="Arial" w:hAnsi="Arial" w:cs="Arial"/>
          <w:lang w:eastAsia="en-GB"/>
        </w:rPr>
        <w:t xml:space="preserve"> (or resource sets actually)</w:t>
      </w:r>
      <w:r w:rsidR="00A17C46" w:rsidRPr="00D61EAB">
        <w:rPr>
          <w:rFonts w:ascii="Arial" w:hAnsi="Arial" w:cs="Arial"/>
          <w:lang w:eastAsia="en-GB"/>
        </w:rPr>
        <w:t xml:space="preserve"> are configured, Paging DCI is used for availability indication</w:t>
      </w:r>
      <w:r w:rsidR="00A17C46">
        <w:rPr>
          <w:rFonts w:ascii="Arial" w:hAnsi="Arial" w:cs="Arial"/>
          <w:lang w:eastAsia="en-GB"/>
        </w:rPr>
        <w:t>, and one validity time, and a six-bit indication in the Paging DCI.</w:t>
      </w:r>
    </w:p>
    <w:p w14:paraId="5748B192" w14:textId="77777777" w:rsidR="00A17C46" w:rsidRDefault="00A17C46" w:rsidP="00A17C46">
      <w:pPr>
        <w:jc w:val="both"/>
        <w:rPr>
          <w:rFonts w:ascii="Arial" w:hAnsi="Arial" w:cs="Arial"/>
          <w:color w:val="000000" w:themeColor="text1"/>
        </w:rPr>
      </w:pPr>
      <w:r>
        <w:object w:dxaOrig="8491" w:dyaOrig="3346" w14:anchorId="2682ABEE">
          <v:shape id="_x0000_i1027" type="#_x0000_t75" style="width:424.9pt;height:166.45pt" o:ole="">
            <v:imagedata r:id="rId15" o:title=""/>
          </v:shape>
          <o:OLEObject Type="Embed" ProgID="Visio.Drawing.15" ShapeID="_x0000_i1027" DrawAspect="Content" ObjectID="_1694631445" r:id="rId16"/>
        </w:object>
      </w:r>
    </w:p>
    <w:p w14:paraId="678314D3" w14:textId="77777777" w:rsidR="00A17C46" w:rsidRDefault="00A17C46" w:rsidP="00A17C46">
      <w:pPr>
        <w:pStyle w:val="Proposal"/>
        <w:numPr>
          <w:ilvl w:val="0"/>
          <w:numId w:val="0"/>
        </w:numPr>
      </w:pPr>
      <w:bookmarkStart w:id="25" w:name="_Toc83942465"/>
      <w:bookmarkEnd w:id="25"/>
    </w:p>
    <w:p w14:paraId="2AC2E15C" w14:textId="77777777" w:rsidR="00A17C46" w:rsidRDefault="00A17C46" w:rsidP="00A17C46">
      <w:pPr>
        <w:jc w:val="both"/>
        <w:rPr>
          <w:rFonts w:ascii="Arial" w:hAnsi="Arial" w:cs="Arial"/>
          <w:b/>
          <w:bCs/>
          <w:u w:val="single"/>
        </w:rPr>
      </w:pPr>
      <w:r>
        <w:rPr>
          <w:rFonts w:ascii="Arial" w:hAnsi="Arial" w:cs="Arial"/>
          <w:b/>
          <w:bCs/>
          <w:u w:val="single"/>
        </w:rPr>
        <w:t>SIB-based availability signaling</w:t>
      </w:r>
    </w:p>
    <w:p w14:paraId="73A2E259" w14:textId="77777777" w:rsidR="002B4C0A" w:rsidRDefault="007D6062" w:rsidP="00A17C46">
      <w:pPr>
        <w:jc w:val="both"/>
        <w:rPr>
          <w:rFonts w:ascii="Arial" w:hAnsi="Arial" w:cs="Arial"/>
          <w:color w:val="000000" w:themeColor="text1"/>
        </w:rPr>
      </w:pPr>
      <w:r>
        <w:rPr>
          <w:rFonts w:ascii="Arial" w:hAnsi="Arial" w:cs="Arial"/>
          <w:color w:val="000000" w:themeColor="text1"/>
        </w:rPr>
        <w:t>In RAN1#106 also</w:t>
      </w:r>
      <w:r w:rsidR="002B4C0A">
        <w:rPr>
          <w:rFonts w:ascii="Arial" w:hAnsi="Arial" w:cs="Arial"/>
          <w:color w:val="000000" w:themeColor="text1"/>
        </w:rPr>
        <w:t xml:space="preserve">, the SIB-based availability indication was discussed. </w:t>
      </w:r>
    </w:p>
    <w:p w14:paraId="045F7E87" w14:textId="1278151A" w:rsidR="002B4C0A" w:rsidRDefault="002B4C0A" w:rsidP="00A17C46">
      <w:pPr>
        <w:jc w:val="both"/>
        <w:rPr>
          <w:rFonts w:ascii="Arial" w:hAnsi="Arial" w:cs="Arial"/>
          <w:color w:val="000000" w:themeColor="text1"/>
        </w:rPr>
      </w:pPr>
      <w:r>
        <w:rPr>
          <w:rFonts w:ascii="Arial" w:hAnsi="Arial" w:cs="Arial"/>
          <w:color w:val="000000" w:themeColor="text1"/>
        </w:rPr>
        <w:lastRenderedPageBreak/>
        <w:t xml:space="preserve">Two benefits were mentioned </w:t>
      </w:r>
      <w:r w:rsidR="000B52FA">
        <w:rPr>
          <w:rFonts w:ascii="Arial" w:hAnsi="Arial" w:cs="Arial"/>
          <w:color w:val="000000" w:themeColor="text1"/>
        </w:rPr>
        <w:t>in the discussion</w:t>
      </w:r>
      <w:r>
        <w:rPr>
          <w:rFonts w:ascii="Arial" w:hAnsi="Arial" w:cs="Arial"/>
          <w:color w:val="000000" w:themeColor="text1"/>
        </w:rPr>
        <w:t xml:space="preserve">  - 1) </w:t>
      </w:r>
      <w:r w:rsidRPr="002B4C0A">
        <w:rPr>
          <w:rFonts w:ascii="Arial" w:hAnsi="Arial" w:cs="Arial"/>
          <w:color w:val="000000" w:themeColor="text1"/>
        </w:rPr>
        <w:t xml:space="preserve">when the actual available TRS resources won’t change until next time </w:t>
      </w:r>
      <w:proofErr w:type="spellStart"/>
      <w:r w:rsidRPr="002B4C0A">
        <w:rPr>
          <w:rFonts w:ascii="Arial" w:hAnsi="Arial" w:cs="Arial"/>
          <w:color w:val="000000" w:themeColor="text1"/>
        </w:rPr>
        <w:t>gNB</w:t>
      </w:r>
      <w:proofErr w:type="spellEnd"/>
      <w:r w:rsidRPr="002B4C0A">
        <w:rPr>
          <w:rFonts w:ascii="Arial" w:hAnsi="Arial" w:cs="Arial"/>
          <w:color w:val="000000" w:themeColor="text1"/>
        </w:rPr>
        <w:t xml:space="preserve"> needs to do reconfiguration</w:t>
      </w:r>
      <w:r>
        <w:rPr>
          <w:rFonts w:ascii="Arial" w:hAnsi="Arial" w:cs="Arial"/>
          <w:color w:val="000000" w:themeColor="text1"/>
        </w:rPr>
        <w:t xml:space="preserve"> and 2) Redcap use case.</w:t>
      </w:r>
    </w:p>
    <w:p w14:paraId="377B63BE" w14:textId="4ED784AE" w:rsidR="002B4C0A" w:rsidRDefault="002B4C0A" w:rsidP="002B4C0A">
      <w:pPr>
        <w:jc w:val="both"/>
        <w:rPr>
          <w:rFonts w:ascii="Arial" w:hAnsi="Arial" w:cs="Arial"/>
          <w:color w:val="000000" w:themeColor="text1"/>
        </w:rPr>
      </w:pPr>
      <w:r>
        <w:rPr>
          <w:rFonts w:ascii="Arial" w:hAnsi="Arial" w:cs="Arial"/>
          <w:color w:val="000000" w:themeColor="text1"/>
        </w:rPr>
        <w:t>Regarding 1)</w:t>
      </w:r>
      <w:r w:rsidR="000B52FA">
        <w:rPr>
          <w:rFonts w:ascii="Arial" w:hAnsi="Arial" w:cs="Arial"/>
          <w:color w:val="000000" w:themeColor="text1"/>
        </w:rPr>
        <w:t>,</w:t>
      </w:r>
      <w:r>
        <w:rPr>
          <w:rFonts w:ascii="Arial" w:hAnsi="Arial" w:cs="Arial"/>
          <w:color w:val="000000" w:themeColor="text1"/>
        </w:rPr>
        <w:t xml:space="preserve"> as</w:t>
      </w:r>
      <w:r w:rsidR="00A17C46">
        <w:rPr>
          <w:rFonts w:ascii="Arial" w:hAnsi="Arial" w:cs="Arial"/>
          <w:color w:val="000000" w:themeColor="text1"/>
        </w:rPr>
        <w:t xml:space="preserve"> UEs coming in and out of connected mode is rather </w:t>
      </w:r>
      <w:proofErr w:type="gramStart"/>
      <w:r w:rsidR="00A17C46">
        <w:rPr>
          <w:rFonts w:ascii="Arial" w:hAnsi="Arial" w:cs="Arial"/>
          <w:color w:val="000000" w:themeColor="text1"/>
        </w:rPr>
        <w:t>dynamic in reality, the</w:t>
      </w:r>
      <w:proofErr w:type="gramEnd"/>
      <w:r w:rsidR="00A17C46">
        <w:rPr>
          <w:rFonts w:ascii="Arial" w:hAnsi="Arial" w:cs="Arial"/>
          <w:color w:val="000000" w:themeColor="text1"/>
        </w:rPr>
        <w:t xml:space="preserve"> </w:t>
      </w:r>
      <w:proofErr w:type="spellStart"/>
      <w:r w:rsidR="00A17C46">
        <w:rPr>
          <w:rFonts w:ascii="Arial" w:hAnsi="Arial" w:cs="Arial"/>
          <w:color w:val="000000" w:themeColor="text1"/>
        </w:rPr>
        <w:t>gNB</w:t>
      </w:r>
      <w:proofErr w:type="spellEnd"/>
      <w:r w:rsidR="00A17C46">
        <w:rPr>
          <w:rFonts w:ascii="Arial" w:hAnsi="Arial" w:cs="Arial"/>
          <w:color w:val="000000" w:themeColor="text1"/>
        </w:rPr>
        <w:t xml:space="preserve"> would naturally also want to dynamically turn TRS resources ON and OFF to save power</w:t>
      </w:r>
      <w:r>
        <w:rPr>
          <w:rFonts w:ascii="Arial" w:hAnsi="Arial" w:cs="Arial"/>
          <w:color w:val="000000" w:themeColor="text1"/>
        </w:rPr>
        <w:t xml:space="preserve"> without expensive reconfiguration</w:t>
      </w:r>
      <w:r w:rsidR="00A17C46">
        <w:rPr>
          <w:rFonts w:ascii="Arial" w:hAnsi="Arial" w:cs="Arial"/>
          <w:color w:val="000000" w:themeColor="text1"/>
        </w:rPr>
        <w:t xml:space="preserve">. </w:t>
      </w:r>
      <w:r>
        <w:rPr>
          <w:rFonts w:ascii="Arial" w:hAnsi="Arial" w:cs="Arial"/>
          <w:color w:val="000000" w:themeColor="text1"/>
        </w:rPr>
        <w:t>Even in Rel-15/16, NW is able turn off TRS as soon as there is no UE in connected mode, thereby reducing NW energy consumption. Requiring the NW to keep the TRS always ON does not seem justifiable</w:t>
      </w:r>
      <w:r w:rsidR="000B52FA">
        <w:rPr>
          <w:rFonts w:ascii="Arial" w:hAnsi="Arial" w:cs="Arial"/>
          <w:color w:val="000000" w:themeColor="text1"/>
        </w:rPr>
        <w:t xml:space="preserve">, especially </w:t>
      </w:r>
      <w:proofErr w:type="gramStart"/>
      <w:r w:rsidR="000B52FA">
        <w:rPr>
          <w:rFonts w:ascii="Arial" w:hAnsi="Arial" w:cs="Arial"/>
          <w:color w:val="000000" w:themeColor="text1"/>
        </w:rPr>
        <w:t>in light of</w:t>
      </w:r>
      <w:proofErr w:type="gramEnd"/>
      <w:r w:rsidR="000B52FA">
        <w:rPr>
          <w:rFonts w:ascii="Arial" w:hAnsi="Arial" w:cs="Arial"/>
          <w:color w:val="000000" w:themeColor="text1"/>
        </w:rPr>
        <w:t xml:space="preserve"> L1-based availability</w:t>
      </w:r>
      <w:r>
        <w:rPr>
          <w:rFonts w:ascii="Arial" w:hAnsi="Arial" w:cs="Arial"/>
          <w:color w:val="000000" w:themeColor="text1"/>
        </w:rPr>
        <w:t xml:space="preserve">. </w:t>
      </w:r>
    </w:p>
    <w:p w14:paraId="5D979906" w14:textId="5E125461" w:rsidR="002B4C0A" w:rsidRDefault="002B4C0A" w:rsidP="002B4C0A">
      <w:pPr>
        <w:jc w:val="both"/>
        <w:rPr>
          <w:rFonts w:ascii="Arial" w:hAnsi="Arial" w:cs="Arial"/>
          <w:color w:val="000000" w:themeColor="text1"/>
        </w:rPr>
      </w:pPr>
      <w:r>
        <w:rPr>
          <w:rFonts w:ascii="Arial" w:hAnsi="Arial" w:cs="Arial"/>
          <w:color w:val="000000" w:themeColor="text1"/>
        </w:rPr>
        <w:t>Regarding 2), there is no such requirement that TRS shall be transmitted for the Redcap UEs in idle/inactive mode. Redcap UEs in idle/inactive mode can still receive paging DCI as well as the PEI DCI (if supported), and both these DCIs can carry the TRS availability, which the Redcap UEs in idle mode can take advantage of. There is no need to require NW to keep the TRS always ON.</w:t>
      </w:r>
    </w:p>
    <w:p w14:paraId="0E5357C2" w14:textId="77777777" w:rsidR="00E40299" w:rsidRDefault="00A17C46" w:rsidP="002B4C0A">
      <w:pPr>
        <w:jc w:val="both"/>
        <w:rPr>
          <w:rFonts w:ascii="Arial" w:hAnsi="Arial" w:cs="Arial"/>
          <w:color w:val="000000" w:themeColor="text1"/>
        </w:rPr>
      </w:pPr>
      <w:r>
        <w:rPr>
          <w:rFonts w:ascii="Arial" w:hAnsi="Arial" w:cs="Arial"/>
          <w:color w:val="000000" w:themeColor="text1"/>
        </w:rPr>
        <w:t>Thus, our view is to focus this AI on finalizing the L1 availability indication and associated details.</w:t>
      </w:r>
      <w:r w:rsidR="002B4C0A">
        <w:rPr>
          <w:rFonts w:ascii="Arial" w:hAnsi="Arial" w:cs="Arial"/>
          <w:color w:val="000000" w:themeColor="text1"/>
        </w:rPr>
        <w:t xml:space="preserve"> </w:t>
      </w:r>
    </w:p>
    <w:p w14:paraId="087DBE65" w14:textId="207D9F42" w:rsidR="00EE599C" w:rsidRDefault="002B4C0A" w:rsidP="002B4C0A">
      <w:pPr>
        <w:jc w:val="both"/>
        <w:rPr>
          <w:rFonts w:ascii="Arial" w:hAnsi="Arial" w:cs="Arial"/>
          <w:color w:val="000000" w:themeColor="text1"/>
        </w:rPr>
      </w:pPr>
      <w:r>
        <w:rPr>
          <w:rFonts w:ascii="Arial" w:hAnsi="Arial" w:cs="Arial"/>
          <w:color w:val="000000" w:themeColor="text1"/>
        </w:rPr>
        <w:t>The analysis of keeping TRS always ON has been presented in our previous contributions and is repeated below for reference.</w:t>
      </w:r>
    </w:p>
    <w:p w14:paraId="7EAB9545" w14:textId="05793845" w:rsidR="00154AE5" w:rsidRDefault="00154AE5" w:rsidP="00154AE5">
      <w:pPr>
        <w:jc w:val="both"/>
        <w:rPr>
          <w:rFonts w:ascii="Arial" w:hAnsi="Arial" w:cs="Arial"/>
        </w:rPr>
      </w:pPr>
      <w:r>
        <w:rPr>
          <w:rFonts w:ascii="Arial" w:hAnsi="Arial" w:cs="Arial"/>
        </w:rPr>
        <w:t xml:space="preserve">To understand the implications of SIB signaling, particularly from the network side, the impact on network energy consumption is presented below (based on existing NW power consumption model from literature). </w:t>
      </w:r>
    </w:p>
    <w:p w14:paraId="178A86BC" w14:textId="77777777" w:rsidR="00154AE5" w:rsidRDefault="00154AE5" w:rsidP="00154AE5">
      <w:pPr>
        <w:jc w:val="both"/>
        <w:rPr>
          <w:rFonts w:ascii="Arial" w:hAnsi="Arial" w:cs="Arial"/>
        </w:rPr>
      </w:pPr>
      <w:r>
        <w:rPr>
          <w:rFonts w:ascii="Arial" w:hAnsi="Arial" w:cs="Arial"/>
        </w:rPr>
        <w:t xml:space="preserve">Table 2 summarizes the additional NW power consumption to transmit a TRS in addition to SSB for one full DRX cycle based on the model which is provided in Section 2. </w:t>
      </w:r>
    </w:p>
    <w:p w14:paraId="385F87C7" w14:textId="77777777" w:rsidR="00154AE5" w:rsidRDefault="00154AE5" w:rsidP="00154AE5">
      <w:pPr>
        <w:jc w:val="both"/>
        <w:rPr>
          <w:rFonts w:ascii="Arial" w:hAnsi="Arial" w:cs="Arial"/>
        </w:rPr>
      </w:pPr>
      <w:r>
        <w:rPr>
          <w:rFonts w:ascii="Arial" w:hAnsi="Arial" w:cs="Arial"/>
        </w:rPr>
        <w:t xml:space="preserve">In this evaluation, we consider a case where the SSB is broadcasted over a wide beam, i.e., only one beam is configured for SSB, and the same for TRS. SSB duration is 4 symbols, and TRS spans two consecutive slots with 2 symbols per slot, and 4 symbols separation between them. Note that this additional power in practice may be even higher if more than one TRS configuration is employed by the NW. </w:t>
      </w:r>
    </w:p>
    <w:p w14:paraId="43E8C0F3" w14:textId="77777777" w:rsidR="00154AE5" w:rsidRDefault="00154AE5" w:rsidP="00154AE5">
      <w:pPr>
        <w:jc w:val="both"/>
        <w:rPr>
          <w:rFonts w:ascii="Arial" w:hAnsi="Arial" w:cs="Arial"/>
        </w:rPr>
      </w:pPr>
      <w:r>
        <w:rPr>
          <w:rFonts w:ascii="Arial" w:hAnsi="Arial" w:cs="Arial"/>
        </w:rPr>
        <w:t xml:space="preserve">When there is no connected mode user for which the TRS is intended, this is the extra cost network incurs to keep transmitting TRS for an idle mode UE. This also depicts the additional cost of the NW to transmit TRS, if availability is guaranteed through SIB, and thus the NW </w:t>
      </w:r>
      <w:proofErr w:type="gramStart"/>
      <w:r>
        <w:rPr>
          <w:rFonts w:ascii="Arial" w:hAnsi="Arial" w:cs="Arial"/>
        </w:rPr>
        <w:t>has to</w:t>
      </w:r>
      <w:proofErr w:type="gramEnd"/>
      <w:r>
        <w:rPr>
          <w:rFonts w:ascii="Arial" w:hAnsi="Arial" w:cs="Arial"/>
        </w:rPr>
        <w:t xml:space="preserve"> keep TRS ON for a long time, even if there is no UE in connected mode.</w:t>
      </w:r>
    </w:p>
    <w:p w14:paraId="533EF415" w14:textId="77777777" w:rsidR="00154AE5" w:rsidRDefault="00154AE5" w:rsidP="00154AE5">
      <w:pPr>
        <w:jc w:val="both"/>
        <w:rPr>
          <w:rFonts w:ascii="Arial" w:hAnsi="Arial" w:cs="Arial"/>
          <w:sz w:val="20"/>
          <w:szCs w:val="20"/>
        </w:rPr>
      </w:pPr>
      <w:r>
        <w:rPr>
          <w:rFonts w:ascii="Arial" w:hAnsi="Arial" w:cs="Arial"/>
          <w:b/>
          <w:bCs/>
          <w:sz w:val="20"/>
          <w:szCs w:val="20"/>
        </w:rPr>
        <w:t xml:space="preserve">Table </w:t>
      </w:r>
      <w:r>
        <w:rPr>
          <w:rFonts w:ascii="Arial" w:hAnsi="Arial" w:cs="Arial"/>
          <w:b/>
          <w:bCs/>
          <w:sz w:val="20"/>
          <w:szCs w:val="20"/>
        </w:rPr>
        <w:fldChar w:fldCharType="begin"/>
      </w:r>
      <w:r>
        <w:rPr>
          <w:rFonts w:ascii="Arial" w:hAnsi="Arial" w:cs="Arial"/>
          <w:b/>
          <w:bCs/>
          <w:sz w:val="20"/>
          <w:szCs w:val="20"/>
        </w:rPr>
        <w:instrText xml:space="preserve"> SEQ Table \* ARABIC </w:instrText>
      </w:r>
      <w:r>
        <w:rPr>
          <w:rFonts w:ascii="Arial" w:hAnsi="Arial" w:cs="Arial"/>
          <w:b/>
          <w:bCs/>
          <w:sz w:val="20"/>
          <w:szCs w:val="20"/>
        </w:rPr>
        <w:fldChar w:fldCharType="separate"/>
      </w:r>
      <w:r>
        <w:rPr>
          <w:rFonts w:ascii="Arial" w:hAnsi="Arial" w:cs="Arial"/>
          <w:b/>
          <w:bCs/>
          <w:noProof/>
          <w:sz w:val="20"/>
          <w:szCs w:val="20"/>
        </w:rPr>
        <w:t>2</w:t>
      </w:r>
      <w:r>
        <w:rPr>
          <w:rFonts w:ascii="Arial" w:hAnsi="Arial" w:cs="Arial"/>
          <w:b/>
          <w:bCs/>
          <w:sz w:val="20"/>
          <w:szCs w:val="20"/>
        </w:rPr>
        <w:fldChar w:fldCharType="end"/>
      </w:r>
      <w:r>
        <w:rPr>
          <w:rFonts w:ascii="Arial" w:hAnsi="Arial" w:cs="Arial"/>
          <w:b/>
          <w:bCs/>
          <w:sz w:val="20"/>
          <w:szCs w:val="20"/>
        </w:rPr>
        <w:t xml:space="preserve">. NW power consumption </w:t>
      </w:r>
      <w:proofErr w:type="gramStart"/>
      <w:r>
        <w:rPr>
          <w:rFonts w:ascii="Arial" w:hAnsi="Arial" w:cs="Arial"/>
          <w:b/>
          <w:bCs/>
          <w:sz w:val="20"/>
          <w:szCs w:val="20"/>
        </w:rPr>
        <w:t>as a result of</w:t>
      </w:r>
      <w:proofErr w:type="gramEnd"/>
      <w:r>
        <w:rPr>
          <w:rFonts w:ascii="Arial" w:hAnsi="Arial" w:cs="Arial"/>
          <w:b/>
          <w:bCs/>
          <w:sz w:val="20"/>
          <w:szCs w:val="20"/>
        </w:rPr>
        <w:t xml:space="preserve"> additional TRS transmissions.</w:t>
      </w:r>
    </w:p>
    <w:tbl>
      <w:tblPr>
        <w:tblStyle w:val="TableGrid"/>
        <w:tblW w:w="0" w:type="auto"/>
        <w:jc w:val="center"/>
        <w:tblLook w:val="04A0" w:firstRow="1" w:lastRow="0" w:firstColumn="1" w:lastColumn="0" w:noHBand="0" w:noVBand="1"/>
      </w:tblPr>
      <w:tblGrid>
        <w:gridCol w:w="1925"/>
        <w:gridCol w:w="1925"/>
        <w:gridCol w:w="1926"/>
        <w:gridCol w:w="1926"/>
      </w:tblGrid>
      <w:tr w:rsidR="00154AE5" w14:paraId="1AA0DECD" w14:textId="77777777" w:rsidTr="005B1961">
        <w:trPr>
          <w:jc w:val="center"/>
        </w:trPr>
        <w:tc>
          <w:tcPr>
            <w:tcW w:w="1925" w:type="dxa"/>
            <w:tcBorders>
              <w:top w:val="single" w:sz="4" w:space="0" w:color="auto"/>
              <w:left w:val="single" w:sz="4" w:space="0" w:color="auto"/>
              <w:bottom w:val="single" w:sz="4" w:space="0" w:color="auto"/>
              <w:right w:val="single" w:sz="4" w:space="0" w:color="auto"/>
            </w:tcBorders>
            <w:hideMark/>
          </w:tcPr>
          <w:p w14:paraId="3126A03F" w14:textId="77777777" w:rsidR="00154AE5" w:rsidRDefault="00154AE5" w:rsidP="005B1961">
            <w:pPr>
              <w:jc w:val="both"/>
              <w:rPr>
                <w:rFonts w:cs="Arial"/>
                <w:b/>
                <w:sz w:val="20"/>
                <w:szCs w:val="20"/>
                <w:lang w:val="de-DE"/>
              </w:rPr>
            </w:pPr>
            <w:r>
              <w:rPr>
                <w:rFonts w:ascii="Arial" w:hAnsi="Arial" w:cs="Arial"/>
                <w:b/>
                <w:sz w:val="20"/>
                <w:szCs w:val="20"/>
                <w:lang w:val="de-DE"/>
              </w:rPr>
              <w:t>SSB to TRS offset</w:t>
            </w:r>
          </w:p>
        </w:tc>
        <w:tc>
          <w:tcPr>
            <w:tcW w:w="1925" w:type="dxa"/>
            <w:tcBorders>
              <w:top w:val="single" w:sz="4" w:space="0" w:color="auto"/>
              <w:left w:val="single" w:sz="4" w:space="0" w:color="auto"/>
              <w:bottom w:val="single" w:sz="4" w:space="0" w:color="auto"/>
              <w:right w:val="single" w:sz="4" w:space="0" w:color="auto"/>
            </w:tcBorders>
            <w:hideMark/>
          </w:tcPr>
          <w:p w14:paraId="31DE69D4" w14:textId="77777777" w:rsidR="00154AE5" w:rsidRDefault="00154AE5" w:rsidP="005B1961">
            <w:pPr>
              <w:jc w:val="both"/>
              <w:rPr>
                <w:rFonts w:cs="Arial"/>
                <w:b/>
                <w:sz w:val="20"/>
                <w:szCs w:val="20"/>
                <w:lang w:val="de-DE"/>
              </w:rPr>
            </w:pPr>
            <w:r>
              <w:rPr>
                <w:rFonts w:ascii="Arial" w:hAnsi="Arial" w:cs="Arial"/>
                <w:b/>
                <w:sz w:val="20"/>
                <w:szCs w:val="20"/>
                <w:lang w:val="de-DE"/>
              </w:rPr>
              <w:t>SSB Only</w:t>
            </w:r>
          </w:p>
        </w:tc>
        <w:tc>
          <w:tcPr>
            <w:tcW w:w="1926" w:type="dxa"/>
            <w:tcBorders>
              <w:top w:val="single" w:sz="4" w:space="0" w:color="auto"/>
              <w:left w:val="single" w:sz="4" w:space="0" w:color="auto"/>
              <w:bottom w:val="single" w:sz="4" w:space="0" w:color="auto"/>
              <w:right w:val="single" w:sz="4" w:space="0" w:color="auto"/>
            </w:tcBorders>
            <w:hideMark/>
          </w:tcPr>
          <w:p w14:paraId="3C8EB4CB" w14:textId="77777777" w:rsidR="00154AE5" w:rsidRDefault="00154AE5" w:rsidP="005B1961">
            <w:pPr>
              <w:jc w:val="both"/>
              <w:rPr>
                <w:rFonts w:cs="Arial"/>
                <w:b/>
                <w:sz w:val="20"/>
                <w:szCs w:val="20"/>
                <w:lang w:val="de-DE"/>
              </w:rPr>
            </w:pPr>
            <w:r>
              <w:rPr>
                <w:rFonts w:ascii="Arial" w:hAnsi="Arial" w:cs="Arial"/>
                <w:b/>
                <w:sz w:val="20"/>
                <w:szCs w:val="20"/>
                <w:lang w:val="de-DE"/>
              </w:rPr>
              <w:t>TRS 20ms</w:t>
            </w:r>
          </w:p>
        </w:tc>
        <w:tc>
          <w:tcPr>
            <w:tcW w:w="1926" w:type="dxa"/>
            <w:tcBorders>
              <w:top w:val="single" w:sz="4" w:space="0" w:color="auto"/>
              <w:left w:val="single" w:sz="4" w:space="0" w:color="auto"/>
              <w:bottom w:val="single" w:sz="4" w:space="0" w:color="auto"/>
              <w:right w:val="single" w:sz="4" w:space="0" w:color="auto"/>
            </w:tcBorders>
            <w:hideMark/>
          </w:tcPr>
          <w:p w14:paraId="49BAB43A" w14:textId="77777777" w:rsidR="00154AE5" w:rsidRDefault="00154AE5" w:rsidP="005B1961">
            <w:pPr>
              <w:jc w:val="both"/>
              <w:rPr>
                <w:rFonts w:cs="Arial"/>
                <w:b/>
                <w:sz w:val="20"/>
                <w:szCs w:val="20"/>
                <w:lang w:val="de-DE"/>
              </w:rPr>
            </w:pPr>
            <w:r>
              <w:rPr>
                <w:rFonts w:ascii="Arial" w:hAnsi="Arial" w:cs="Arial"/>
                <w:b/>
                <w:sz w:val="20"/>
                <w:szCs w:val="20"/>
                <w:lang w:val="de-DE"/>
              </w:rPr>
              <w:t>TRS 40 ms</w:t>
            </w:r>
          </w:p>
        </w:tc>
      </w:tr>
      <w:tr w:rsidR="00154AE5" w14:paraId="71480DD3" w14:textId="77777777" w:rsidTr="005B1961">
        <w:trPr>
          <w:jc w:val="center"/>
        </w:trPr>
        <w:tc>
          <w:tcPr>
            <w:tcW w:w="1925" w:type="dxa"/>
            <w:tcBorders>
              <w:top w:val="single" w:sz="4" w:space="0" w:color="auto"/>
              <w:left w:val="single" w:sz="4" w:space="0" w:color="auto"/>
              <w:bottom w:val="single" w:sz="4" w:space="0" w:color="auto"/>
              <w:right w:val="single" w:sz="4" w:space="0" w:color="auto"/>
            </w:tcBorders>
            <w:hideMark/>
          </w:tcPr>
          <w:p w14:paraId="28902E20" w14:textId="77777777" w:rsidR="00154AE5" w:rsidRDefault="00154AE5" w:rsidP="005B1961">
            <w:pPr>
              <w:jc w:val="both"/>
              <w:rPr>
                <w:rFonts w:cs="Arial"/>
                <w:b/>
                <w:sz w:val="20"/>
                <w:szCs w:val="20"/>
                <w:lang w:val="de-DE"/>
              </w:rPr>
            </w:pPr>
            <w:r>
              <w:rPr>
                <w:rFonts w:ascii="Arial" w:hAnsi="Arial" w:cs="Arial"/>
                <w:b/>
                <w:sz w:val="20"/>
                <w:szCs w:val="20"/>
                <w:lang w:val="de-DE"/>
              </w:rPr>
              <w:t>1ms</w:t>
            </w:r>
          </w:p>
        </w:tc>
        <w:tc>
          <w:tcPr>
            <w:tcW w:w="1925" w:type="dxa"/>
            <w:tcBorders>
              <w:top w:val="single" w:sz="4" w:space="0" w:color="auto"/>
              <w:left w:val="single" w:sz="4" w:space="0" w:color="auto"/>
              <w:bottom w:val="single" w:sz="4" w:space="0" w:color="auto"/>
              <w:right w:val="single" w:sz="4" w:space="0" w:color="auto"/>
            </w:tcBorders>
            <w:hideMark/>
          </w:tcPr>
          <w:p w14:paraId="3E463853" w14:textId="77777777" w:rsidR="00154AE5" w:rsidRDefault="00154AE5" w:rsidP="005B1961">
            <w:pPr>
              <w:jc w:val="both"/>
              <w:rPr>
                <w:rFonts w:cs="Arial"/>
                <w:sz w:val="20"/>
                <w:szCs w:val="20"/>
                <w:lang w:val="de-DE"/>
              </w:rPr>
            </w:pPr>
            <w:r>
              <w:rPr>
                <w:rFonts w:ascii="Arial" w:hAnsi="Arial" w:cs="Arial"/>
                <w:sz w:val="20"/>
                <w:szCs w:val="20"/>
                <w:lang w:val="de-DE"/>
              </w:rPr>
              <w:t>100%</w:t>
            </w:r>
          </w:p>
        </w:tc>
        <w:tc>
          <w:tcPr>
            <w:tcW w:w="1926" w:type="dxa"/>
            <w:tcBorders>
              <w:top w:val="single" w:sz="4" w:space="0" w:color="auto"/>
              <w:left w:val="single" w:sz="4" w:space="0" w:color="auto"/>
              <w:bottom w:val="single" w:sz="4" w:space="0" w:color="auto"/>
              <w:right w:val="single" w:sz="4" w:space="0" w:color="auto"/>
            </w:tcBorders>
            <w:hideMark/>
          </w:tcPr>
          <w:p w14:paraId="26EB928F" w14:textId="77777777" w:rsidR="00154AE5" w:rsidRDefault="00154AE5" w:rsidP="005B1961">
            <w:pPr>
              <w:jc w:val="both"/>
              <w:rPr>
                <w:rFonts w:cs="Arial"/>
                <w:sz w:val="20"/>
                <w:szCs w:val="20"/>
                <w:lang w:val="de-DE"/>
              </w:rPr>
            </w:pPr>
            <w:r>
              <w:rPr>
                <w:rFonts w:ascii="Arial" w:hAnsi="Arial" w:cs="Arial"/>
                <w:sz w:val="20"/>
                <w:szCs w:val="20"/>
                <w:lang w:val="de-DE"/>
              </w:rPr>
              <w:t>144%</w:t>
            </w:r>
          </w:p>
        </w:tc>
        <w:tc>
          <w:tcPr>
            <w:tcW w:w="1926" w:type="dxa"/>
            <w:tcBorders>
              <w:top w:val="single" w:sz="4" w:space="0" w:color="auto"/>
              <w:left w:val="single" w:sz="4" w:space="0" w:color="auto"/>
              <w:bottom w:val="single" w:sz="4" w:space="0" w:color="auto"/>
              <w:right w:val="single" w:sz="4" w:space="0" w:color="auto"/>
            </w:tcBorders>
            <w:hideMark/>
          </w:tcPr>
          <w:p w14:paraId="36623996" w14:textId="77777777" w:rsidR="00154AE5" w:rsidRDefault="00154AE5" w:rsidP="005B1961">
            <w:pPr>
              <w:jc w:val="both"/>
              <w:rPr>
                <w:rFonts w:cs="Arial"/>
                <w:sz w:val="20"/>
                <w:szCs w:val="20"/>
                <w:lang w:val="de-DE"/>
              </w:rPr>
            </w:pPr>
            <w:r>
              <w:rPr>
                <w:rFonts w:ascii="Arial" w:hAnsi="Arial" w:cs="Arial"/>
                <w:sz w:val="20"/>
                <w:szCs w:val="20"/>
                <w:lang w:val="de-DE"/>
              </w:rPr>
              <w:t>122%</w:t>
            </w:r>
          </w:p>
        </w:tc>
      </w:tr>
      <w:tr w:rsidR="00154AE5" w14:paraId="7D869D3F" w14:textId="77777777" w:rsidTr="005B1961">
        <w:trPr>
          <w:jc w:val="center"/>
        </w:trPr>
        <w:tc>
          <w:tcPr>
            <w:tcW w:w="1925" w:type="dxa"/>
            <w:tcBorders>
              <w:top w:val="single" w:sz="4" w:space="0" w:color="auto"/>
              <w:left w:val="single" w:sz="4" w:space="0" w:color="auto"/>
              <w:bottom w:val="single" w:sz="4" w:space="0" w:color="auto"/>
              <w:right w:val="single" w:sz="4" w:space="0" w:color="auto"/>
            </w:tcBorders>
            <w:hideMark/>
          </w:tcPr>
          <w:p w14:paraId="74474BCA" w14:textId="77777777" w:rsidR="00154AE5" w:rsidRDefault="00154AE5" w:rsidP="005B1961">
            <w:pPr>
              <w:jc w:val="both"/>
              <w:rPr>
                <w:rFonts w:cs="Arial"/>
                <w:b/>
                <w:sz w:val="20"/>
                <w:szCs w:val="20"/>
                <w:lang w:val="de-DE"/>
              </w:rPr>
            </w:pPr>
            <w:r>
              <w:rPr>
                <w:rFonts w:ascii="Arial" w:hAnsi="Arial" w:cs="Arial"/>
                <w:b/>
                <w:sz w:val="20"/>
                <w:szCs w:val="20"/>
                <w:lang w:val="de-DE"/>
              </w:rPr>
              <w:t>5 ms</w:t>
            </w:r>
          </w:p>
        </w:tc>
        <w:tc>
          <w:tcPr>
            <w:tcW w:w="1925" w:type="dxa"/>
            <w:tcBorders>
              <w:top w:val="single" w:sz="4" w:space="0" w:color="auto"/>
              <w:left w:val="single" w:sz="4" w:space="0" w:color="auto"/>
              <w:bottom w:val="single" w:sz="4" w:space="0" w:color="auto"/>
              <w:right w:val="single" w:sz="4" w:space="0" w:color="auto"/>
            </w:tcBorders>
            <w:hideMark/>
          </w:tcPr>
          <w:p w14:paraId="6E337333" w14:textId="77777777" w:rsidR="00154AE5" w:rsidRDefault="00154AE5" w:rsidP="005B1961">
            <w:pPr>
              <w:jc w:val="both"/>
              <w:rPr>
                <w:rFonts w:cs="Arial"/>
                <w:sz w:val="20"/>
                <w:szCs w:val="20"/>
                <w:lang w:val="de-DE"/>
              </w:rPr>
            </w:pPr>
            <w:r>
              <w:rPr>
                <w:rFonts w:ascii="Arial" w:hAnsi="Arial" w:cs="Arial"/>
                <w:sz w:val="20"/>
                <w:szCs w:val="20"/>
                <w:lang w:val="de-DE"/>
              </w:rPr>
              <w:t>100%</w:t>
            </w:r>
          </w:p>
        </w:tc>
        <w:tc>
          <w:tcPr>
            <w:tcW w:w="1926" w:type="dxa"/>
            <w:tcBorders>
              <w:top w:val="single" w:sz="4" w:space="0" w:color="auto"/>
              <w:left w:val="single" w:sz="4" w:space="0" w:color="auto"/>
              <w:bottom w:val="single" w:sz="4" w:space="0" w:color="auto"/>
              <w:right w:val="single" w:sz="4" w:space="0" w:color="auto"/>
            </w:tcBorders>
            <w:hideMark/>
          </w:tcPr>
          <w:p w14:paraId="46D75E3E" w14:textId="77777777" w:rsidR="00154AE5" w:rsidRDefault="00154AE5" w:rsidP="005B1961">
            <w:pPr>
              <w:jc w:val="both"/>
              <w:rPr>
                <w:rFonts w:cs="Arial"/>
                <w:sz w:val="20"/>
                <w:szCs w:val="20"/>
                <w:lang w:val="de-DE"/>
              </w:rPr>
            </w:pPr>
            <w:r>
              <w:rPr>
                <w:rFonts w:ascii="Arial" w:hAnsi="Arial" w:cs="Arial"/>
                <w:sz w:val="20"/>
                <w:szCs w:val="20"/>
                <w:lang w:val="de-DE"/>
              </w:rPr>
              <w:t>151%</w:t>
            </w:r>
          </w:p>
        </w:tc>
        <w:tc>
          <w:tcPr>
            <w:tcW w:w="1926" w:type="dxa"/>
            <w:tcBorders>
              <w:top w:val="single" w:sz="4" w:space="0" w:color="auto"/>
              <w:left w:val="single" w:sz="4" w:space="0" w:color="auto"/>
              <w:bottom w:val="single" w:sz="4" w:space="0" w:color="auto"/>
              <w:right w:val="single" w:sz="4" w:space="0" w:color="auto"/>
            </w:tcBorders>
            <w:hideMark/>
          </w:tcPr>
          <w:p w14:paraId="4F474DF5" w14:textId="77777777" w:rsidR="00154AE5" w:rsidRDefault="00154AE5" w:rsidP="005B1961">
            <w:pPr>
              <w:jc w:val="both"/>
              <w:rPr>
                <w:rFonts w:cs="Arial"/>
                <w:sz w:val="20"/>
                <w:szCs w:val="20"/>
                <w:lang w:val="de-DE"/>
              </w:rPr>
            </w:pPr>
            <w:r>
              <w:rPr>
                <w:rFonts w:ascii="Arial" w:hAnsi="Arial" w:cs="Arial"/>
                <w:sz w:val="20"/>
                <w:szCs w:val="20"/>
                <w:lang w:val="de-DE"/>
              </w:rPr>
              <w:t>126%</w:t>
            </w:r>
          </w:p>
        </w:tc>
      </w:tr>
      <w:tr w:rsidR="00154AE5" w14:paraId="2BB63305" w14:textId="77777777" w:rsidTr="005B1961">
        <w:trPr>
          <w:jc w:val="center"/>
        </w:trPr>
        <w:tc>
          <w:tcPr>
            <w:tcW w:w="1925" w:type="dxa"/>
            <w:tcBorders>
              <w:top w:val="single" w:sz="4" w:space="0" w:color="auto"/>
              <w:left w:val="single" w:sz="4" w:space="0" w:color="auto"/>
              <w:bottom w:val="single" w:sz="4" w:space="0" w:color="auto"/>
              <w:right w:val="single" w:sz="4" w:space="0" w:color="auto"/>
            </w:tcBorders>
            <w:hideMark/>
          </w:tcPr>
          <w:p w14:paraId="304B73A5" w14:textId="77777777" w:rsidR="00154AE5" w:rsidRDefault="00154AE5" w:rsidP="005B1961">
            <w:pPr>
              <w:jc w:val="both"/>
              <w:rPr>
                <w:rFonts w:cs="Arial"/>
                <w:b/>
                <w:sz w:val="20"/>
                <w:szCs w:val="20"/>
                <w:lang w:val="de-DE"/>
              </w:rPr>
            </w:pPr>
            <w:r>
              <w:rPr>
                <w:rFonts w:ascii="Arial" w:hAnsi="Arial" w:cs="Arial"/>
                <w:b/>
                <w:sz w:val="20"/>
                <w:szCs w:val="20"/>
                <w:lang w:val="de-DE"/>
              </w:rPr>
              <w:t>10 ms</w:t>
            </w:r>
          </w:p>
        </w:tc>
        <w:tc>
          <w:tcPr>
            <w:tcW w:w="1925" w:type="dxa"/>
            <w:tcBorders>
              <w:top w:val="single" w:sz="4" w:space="0" w:color="auto"/>
              <w:left w:val="single" w:sz="4" w:space="0" w:color="auto"/>
              <w:bottom w:val="single" w:sz="4" w:space="0" w:color="auto"/>
              <w:right w:val="single" w:sz="4" w:space="0" w:color="auto"/>
            </w:tcBorders>
            <w:hideMark/>
          </w:tcPr>
          <w:p w14:paraId="59A06139" w14:textId="77777777" w:rsidR="00154AE5" w:rsidRDefault="00154AE5" w:rsidP="005B1961">
            <w:pPr>
              <w:jc w:val="both"/>
              <w:rPr>
                <w:rFonts w:cs="Arial"/>
                <w:sz w:val="20"/>
                <w:szCs w:val="20"/>
                <w:lang w:val="de-DE"/>
              </w:rPr>
            </w:pPr>
            <w:r>
              <w:rPr>
                <w:rFonts w:ascii="Arial" w:hAnsi="Arial" w:cs="Arial"/>
                <w:sz w:val="20"/>
                <w:szCs w:val="20"/>
                <w:lang w:val="de-DE"/>
              </w:rPr>
              <w:t>100%</w:t>
            </w:r>
          </w:p>
        </w:tc>
        <w:tc>
          <w:tcPr>
            <w:tcW w:w="1926" w:type="dxa"/>
            <w:tcBorders>
              <w:top w:val="single" w:sz="4" w:space="0" w:color="auto"/>
              <w:left w:val="single" w:sz="4" w:space="0" w:color="auto"/>
              <w:bottom w:val="single" w:sz="4" w:space="0" w:color="auto"/>
              <w:right w:val="single" w:sz="4" w:space="0" w:color="auto"/>
            </w:tcBorders>
            <w:hideMark/>
          </w:tcPr>
          <w:p w14:paraId="78BEB134" w14:textId="77777777" w:rsidR="00154AE5" w:rsidRDefault="00154AE5" w:rsidP="005B1961">
            <w:pPr>
              <w:jc w:val="both"/>
              <w:rPr>
                <w:rFonts w:cs="Arial"/>
                <w:sz w:val="20"/>
                <w:szCs w:val="20"/>
                <w:lang w:val="de-DE"/>
              </w:rPr>
            </w:pPr>
            <w:r>
              <w:rPr>
                <w:rFonts w:ascii="Arial" w:hAnsi="Arial" w:cs="Arial"/>
                <w:sz w:val="20"/>
                <w:szCs w:val="20"/>
                <w:lang w:val="de-DE"/>
              </w:rPr>
              <w:t>159%</w:t>
            </w:r>
          </w:p>
        </w:tc>
        <w:tc>
          <w:tcPr>
            <w:tcW w:w="1926" w:type="dxa"/>
            <w:tcBorders>
              <w:top w:val="single" w:sz="4" w:space="0" w:color="auto"/>
              <w:left w:val="single" w:sz="4" w:space="0" w:color="auto"/>
              <w:bottom w:val="single" w:sz="4" w:space="0" w:color="auto"/>
              <w:right w:val="single" w:sz="4" w:space="0" w:color="auto"/>
            </w:tcBorders>
            <w:hideMark/>
          </w:tcPr>
          <w:p w14:paraId="46A10E81" w14:textId="77777777" w:rsidR="00154AE5" w:rsidRDefault="00154AE5" w:rsidP="005B1961">
            <w:pPr>
              <w:jc w:val="both"/>
              <w:rPr>
                <w:rFonts w:cs="Arial"/>
                <w:sz w:val="20"/>
                <w:szCs w:val="20"/>
                <w:lang w:val="de-DE"/>
              </w:rPr>
            </w:pPr>
            <w:r>
              <w:rPr>
                <w:rFonts w:ascii="Arial" w:hAnsi="Arial" w:cs="Arial"/>
                <w:sz w:val="20"/>
                <w:szCs w:val="20"/>
                <w:lang w:val="de-DE"/>
              </w:rPr>
              <w:t>129%</w:t>
            </w:r>
          </w:p>
        </w:tc>
      </w:tr>
    </w:tbl>
    <w:p w14:paraId="07D01D96" w14:textId="77777777" w:rsidR="00154AE5" w:rsidRDefault="00154AE5" w:rsidP="00154AE5">
      <w:pPr>
        <w:jc w:val="both"/>
        <w:rPr>
          <w:rFonts w:ascii="Arial" w:hAnsi="Arial" w:cs="Arial"/>
        </w:rPr>
      </w:pPr>
    </w:p>
    <w:p w14:paraId="560BC401" w14:textId="77777777" w:rsidR="00154AE5" w:rsidRDefault="00154AE5" w:rsidP="00154AE5">
      <w:pPr>
        <w:jc w:val="both"/>
        <w:rPr>
          <w:rFonts w:ascii="Arial" w:hAnsi="Arial" w:cs="Arial"/>
        </w:rPr>
      </w:pPr>
      <w:r>
        <w:rPr>
          <w:rFonts w:ascii="Arial" w:hAnsi="Arial" w:cs="Arial"/>
        </w:rPr>
        <w:t xml:space="preserve">Since UEs can enter and leave connected mode, the NW can transmit or omit (in a dynamic manner relative to SI change rate) the TRS in potential TRS occasions depending on whether there are connected mode UEs being served or not. However, if the NW uses SIB for availability indication, whenever it wants to turn ON/OFF TRS, then the content of SIB changes, and the NW </w:t>
      </w:r>
      <w:proofErr w:type="gramStart"/>
      <w:r>
        <w:rPr>
          <w:rFonts w:ascii="Arial" w:hAnsi="Arial" w:cs="Arial"/>
        </w:rPr>
        <w:t>has to</w:t>
      </w:r>
      <w:proofErr w:type="gramEnd"/>
      <w:r>
        <w:rPr>
          <w:rFonts w:ascii="Arial" w:hAnsi="Arial" w:cs="Arial"/>
        </w:rPr>
        <w:t xml:space="preserve"> start a SI update procedure. It </w:t>
      </w:r>
      <w:proofErr w:type="gramStart"/>
      <w:r>
        <w:rPr>
          <w:rFonts w:ascii="Arial" w:hAnsi="Arial" w:cs="Arial"/>
        </w:rPr>
        <w:t>has to</w:t>
      </w:r>
      <w:proofErr w:type="gramEnd"/>
      <w:r>
        <w:rPr>
          <w:rFonts w:ascii="Arial" w:hAnsi="Arial" w:cs="Arial"/>
        </w:rPr>
        <w:t xml:space="preserve"> transmit SI update to all the UEs for a whole modification period which can be up to 16 default paging cycles, and furthermore, the NW cannot turn OFF TRS for the whole modification period. </w:t>
      </w:r>
    </w:p>
    <w:p w14:paraId="1C6B4344" w14:textId="77777777" w:rsidR="00154AE5" w:rsidRDefault="00154AE5" w:rsidP="00154AE5">
      <w:pPr>
        <w:jc w:val="both"/>
        <w:rPr>
          <w:rFonts w:ascii="Arial" w:hAnsi="Arial" w:cs="Arial"/>
        </w:rPr>
      </w:pPr>
      <w:r>
        <w:rPr>
          <w:rFonts w:ascii="Arial" w:hAnsi="Arial" w:cs="Arial"/>
        </w:rPr>
        <w:lastRenderedPageBreak/>
        <w:t xml:space="preserve">Next, we consider the impact of SI update procedure for turning OFF TRS. For this evaluation, we assume a single symbol DCI for SI update. Furthermore, we assume there is a PO every 10 </w:t>
      </w:r>
      <w:proofErr w:type="spellStart"/>
      <w:r>
        <w:rPr>
          <w:rFonts w:ascii="Arial" w:hAnsi="Arial" w:cs="Arial"/>
        </w:rPr>
        <w:t>ms</w:t>
      </w:r>
      <w:proofErr w:type="spellEnd"/>
      <w:r>
        <w:rPr>
          <w:rFonts w:ascii="Arial" w:hAnsi="Arial" w:cs="Arial"/>
        </w:rPr>
        <w:t>, and  128 POs to transmit the DCI within 1.28 secs of DRX cycle.</w:t>
      </w:r>
    </w:p>
    <w:p w14:paraId="5A004691" w14:textId="77777777" w:rsidR="00154AE5" w:rsidRDefault="00154AE5" w:rsidP="00154AE5">
      <w:pPr>
        <w:jc w:val="both"/>
        <w:rPr>
          <w:rFonts w:ascii="Arial" w:hAnsi="Arial" w:cs="Arial"/>
        </w:rPr>
      </w:pPr>
      <w:r>
        <w:rPr>
          <w:rFonts w:ascii="Arial" w:hAnsi="Arial" w:cs="Arial"/>
        </w:rPr>
        <w:t>For example, just for the case where the SSB to TRS offset is 1ms, the additional SI update procedure results in 40%~80% increase in NW power consumption. So frequent SI updates are undesirable.</w:t>
      </w:r>
    </w:p>
    <w:p w14:paraId="57A011B9" w14:textId="77777777" w:rsidR="00154AE5" w:rsidRDefault="00154AE5" w:rsidP="00154AE5">
      <w:pPr>
        <w:jc w:val="center"/>
        <w:rPr>
          <w:rFonts w:ascii="Arial" w:hAnsi="Arial" w:cs="Arial"/>
          <w:sz w:val="20"/>
          <w:szCs w:val="20"/>
        </w:rPr>
      </w:pPr>
      <w:r>
        <w:rPr>
          <w:rFonts w:ascii="Arial" w:hAnsi="Arial" w:cs="Arial"/>
          <w:b/>
          <w:bCs/>
          <w:sz w:val="20"/>
          <w:szCs w:val="20"/>
        </w:rPr>
        <w:t xml:space="preserve">Table </w:t>
      </w:r>
      <w:r>
        <w:rPr>
          <w:rFonts w:ascii="Arial" w:hAnsi="Arial" w:cs="Arial"/>
          <w:b/>
          <w:bCs/>
          <w:sz w:val="20"/>
          <w:szCs w:val="20"/>
        </w:rPr>
        <w:fldChar w:fldCharType="begin"/>
      </w:r>
      <w:r>
        <w:rPr>
          <w:rFonts w:ascii="Arial" w:hAnsi="Arial" w:cs="Arial"/>
          <w:b/>
          <w:bCs/>
          <w:sz w:val="20"/>
          <w:szCs w:val="20"/>
        </w:rPr>
        <w:instrText xml:space="preserve"> SEQ Table \* ARABIC </w:instrText>
      </w:r>
      <w:r>
        <w:rPr>
          <w:rFonts w:ascii="Arial" w:hAnsi="Arial" w:cs="Arial"/>
          <w:b/>
          <w:bCs/>
          <w:sz w:val="20"/>
          <w:szCs w:val="20"/>
        </w:rPr>
        <w:fldChar w:fldCharType="separate"/>
      </w:r>
      <w:r>
        <w:rPr>
          <w:rFonts w:ascii="Arial" w:hAnsi="Arial" w:cs="Arial"/>
          <w:b/>
          <w:bCs/>
          <w:noProof/>
          <w:sz w:val="20"/>
          <w:szCs w:val="20"/>
        </w:rPr>
        <w:t>3</w:t>
      </w:r>
      <w:r>
        <w:rPr>
          <w:rFonts w:ascii="Arial" w:hAnsi="Arial" w:cs="Arial"/>
          <w:b/>
          <w:bCs/>
          <w:sz w:val="20"/>
          <w:szCs w:val="20"/>
        </w:rPr>
        <w:fldChar w:fldCharType="end"/>
      </w:r>
      <w:r>
        <w:rPr>
          <w:rFonts w:ascii="Arial" w:hAnsi="Arial" w:cs="Arial"/>
          <w:b/>
          <w:bCs/>
          <w:sz w:val="20"/>
          <w:szCs w:val="20"/>
        </w:rPr>
        <w:t>. NW power consumption due to SI update procedure over a modification period.</w:t>
      </w:r>
    </w:p>
    <w:tbl>
      <w:tblPr>
        <w:tblStyle w:val="TableGrid"/>
        <w:tblW w:w="0" w:type="auto"/>
        <w:jc w:val="center"/>
        <w:tblLook w:val="04A0" w:firstRow="1" w:lastRow="0" w:firstColumn="1" w:lastColumn="0" w:noHBand="0" w:noVBand="1"/>
      </w:tblPr>
      <w:tblGrid>
        <w:gridCol w:w="1925"/>
        <w:gridCol w:w="1925"/>
        <w:gridCol w:w="1926"/>
        <w:gridCol w:w="1926"/>
      </w:tblGrid>
      <w:tr w:rsidR="00154AE5" w14:paraId="2126475E" w14:textId="77777777" w:rsidTr="005B1961">
        <w:trPr>
          <w:jc w:val="center"/>
        </w:trPr>
        <w:tc>
          <w:tcPr>
            <w:tcW w:w="1925" w:type="dxa"/>
            <w:tcBorders>
              <w:top w:val="single" w:sz="4" w:space="0" w:color="auto"/>
              <w:left w:val="single" w:sz="4" w:space="0" w:color="auto"/>
              <w:bottom w:val="single" w:sz="4" w:space="0" w:color="auto"/>
              <w:right w:val="single" w:sz="4" w:space="0" w:color="auto"/>
            </w:tcBorders>
            <w:hideMark/>
          </w:tcPr>
          <w:p w14:paraId="32D4D95F" w14:textId="77777777" w:rsidR="00154AE5" w:rsidRDefault="00154AE5" w:rsidP="005B1961">
            <w:pPr>
              <w:jc w:val="both"/>
              <w:rPr>
                <w:rFonts w:ascii="PMingLiU" w:eastAsia="PMingLiU" w:hAnsi="PMingLiU" w:cs="Calibri"/>
                <w:sz w:val="24"/>
                <w:szCs w:val="24"/>
                <w:lang w:val="de-DE"/>
              </w:rPr>
            </w:pPr>
            <w:r>
              <w:rPr>
                <w:rFonts w:ascii="Arial" w:hAnsi="Arial" w:cs="Arial"/>
                <w:b/>
                <w:bCs/>
                <w:sz w:val="20"/>
                <w:szCs w:val="20"/>
                <w:lang w:val="de-DE"/>
              </w:rPr>
              <w:t>SSB to TRS offset</w:t>
            </w:r>
          </w:p>
        </w:tc>
        <w:tc>
          <w:tcPr>
            <w:tcW w:w="1925" w:type="dxa"/>
            <w:tcBorders>
              <w:top w:val="single" w:sz="4" w:space="0" w:color="auto"/>
              <w:left w:val="single" w:sz="4" w:space="0" w:color="auto"/>
              <w:bottom w:val="single" w:sz="4" w:space="0" w:color="auto"/>
              <w:right w:val="single" w:sz="4" w:space="0" w:color="auto"/>
            </w:tcBorders>
            <w:hideMark/>
          </w:tcPr>
          <w:p w14:paraId="2AA3F252" w14:textId="77777777" w:rsidR="00154AE5" w:rsidRDefault="00154AE5" w:rsidP="005B1961">
            <w:pPr>
              <w:jc w:val="both"/>
              <w:rPr>
                <w:lang w:val="de-DE"/>
              </w:rPr>
            </w:pPr>
            <w:r>
              <w:rPr>
                <w:rFonts w:ascii="Arial" w:hAnsi="Arial" w:cs="Arial"/>
                <w:b/>
                <w:bCs/>
                <w:sz w:val="20"/>
                <w:szCs w:val="20"/>
                <w:lang w:val="de-DE"/>
              </w:rPr>
              <w:t>SSB Only</w:t>
            </w:r>
          </w:p>
        </w:tc>
        <w:tc>
          <w:tcPr>
            <w:tcW w:w="1926" w:type="dxa"/>
            <w:tcBorders>
              <w:top w:val="single" w:sz="4" w:space="0" w:color="auto"/>
              <w:left w:val="single" w:sz="4" w:space="0" w:color="auto"/>
              <w:bottom w:val="single" w:sz="4" w:space="0" w:color="auto"/>
              <w:right w:val="single" w:sz="4" w:space="0" w:color="auto"/>
            </w:tcBorders>
            <w:hideMark/>
          </w:tcPr>
          <w:p w14:paraId="6E940156" w14:textId="77777777" w:rsidR="00154AE5" w:rsidRDefault="00154AE5" w:rsidP="005B1961">
            <w:pPr>
              <w:jc w:val="both"/>
              <w:rPr>
                <w:lang w:val="de-DE"/>
              </w:rPr>
            </w:pPr>
            <w:r>
              <w:rPr>
                <w:rFonts w:ascii="Arial" w:hAnsi="Arial" w:cs="Arial"/>
                <w:b/>
                <w:bCs/>
                <w:sz w:val="20"/>
                <w:szCs w:val="20"/>
                <w:lang w:val="de-DE"/>
              </w:rPr>
              <w:t>TRS 20ms + L1</w:t>
            </w:r>
          </w:p>
        </w:tc>
        <w:tc>
          <w:tcPr>
            <w:tcW w:w="1926" w:type="dxa"/>
            <w:tcBorders>
              <w:top w:val="single" w:sz="4" w:space="0" w:color="auto"/>
              <w:left w:val="single" w:sz="4" w:space="0" w:color="auto"/>
              <w:bottom w:val="single" w:sz="4" w:space="0" w:color="auto"/>
              <w:right w:val="single" w:sz="4" w:space="0" w:color="auto"/>
            </w:tcBorders>
            <w:hideMark/>
          </w:tcPr>
          <w:p w14:paraId="3F04405F" w14:textId="77777777" w:rsidR="00154AE5" w:rsidRDefault="00154AE5" w:rsidP="005B1961">
            <w:pPr>
              <w:jc w:val="both"/>
              <w:rPr>
                <w:lang w:val="de-DE"/>
              </w:rPr>
            </w:pPr>
            <w:r>
              <w:rPr>
                <w:rFonts w:ascii="Arial" w:hAnsi="Arial" w:cs="Arial"/>
                <w:b/>
                <w:bCs/>
                <w:sz w:val="20"/>
                <w:szCs w:val="20"/>
                <w:lang w:val="de-DE"/>
              </w:rPr>
              <w:t>TRS 40 ms +L1</w:t>
            </w:r>
          </w:p>
        </w:tc>
      </w:tr>
      <w:tr w:rsidR="00154AE5" w14:paraId="308BB90A" w14:textId="77777777" w:rsidTr="005B1961">
        <w:trPr>
          <w:jc w:val="center"/>
        </w:trPr>
        <w:tc>
          <w:tcPr>
            <w:tcW w:w="1925" w:type="dxa"/>
            <w:tcBorders>
              <w:top w:val="single" w:sz="4" w:space="0" w:color="auto"/>
              <w:left w:val="single" w:sz="4" w:space="0" w:color="auto"/>
              <w:bottom w:val="single" w:sz="4" w:space="0" w:color="auto"/>
              <w:right w:val="single" w:sz="4" w:space="0" w:color="auto"/>
            </w:tcBorders>
            <w:hideMark/>
          </w:tcPr>
          <w:p w14:paraId="548CA63B" w14:textId="77777777" w:rsidR="00154AE5" w:rsidRDefault="00154AE5" w:rsidP="005B1961">
            <w:pPr>
              <w:jc w:val="both"/>
              <w:rPr>
                <w:lang w:val="de-DE"/>
              </w:rPr>
            </w:pPr>
            <w:r>
              <w:rPr>
                <w:rFonts w:ascii="Arial" w:hAnsi="Arial" w:cs="Arial"/>
                <w:b/>
                <w:bCs/>
                <w:sz w:val="20"/>
                <w:szCs w:val="20"/>
                <w:lang w:val="de-DE"/>
              </w:rPr>
              <w:t>1ms</w:t>
            </w:r>
          </w:p>
        </w:tc>
        <w:tc>
          <w:tcPr>
            <w:tcW w:w="1925" w:type="dxa"/>
            <w:tcBorders>
              <w:top w:val="single" w:sz="4" w:space="0" w:color="auto"/>
              <w:left w:val="single" w:sz="4" w:space="0" w:color="auto"/>
              <w:bottom w:val="single" w:sz="4" w:space="0" w:color="auto"/>
              <w:right w:val="single" w:sz="4" w:space="0" w:color="auto"/>
            </w:tcBorders>
            <w:hideMark/>
          </w:tcPr>
          <w:p w14:paraId="32D21168" w14:textId="77777777" w:rsidR="00154AE5" w:rsidRDefault="00154AE5" w:rsidP="005B1961">
            <w:pPr>
              <w:jc w:val="both"/>
              <w:rPr>
                <w:lang w:val="de-DE"/>
              </w:rPr>
            </w:pPr>
            <w:r>
              <w:rPr>
                <w:rFonts w:ascii="Arial" w:hAnsi="Arial" w:cs="Arial"/>
                <w:sz w:val="20"/>
                <w:szCs w:val="20"/>
                <w:lang w:val="de-DE"/>
              </w:rPr>
              <w:t>100%</w:t>
            </w:r>
          </w:p>
        </w:tc>
        <w:tc>
          <w:tcPr>
            <w:tcW w:w="1926" w:type="dxa"/>
            <w:tcBorders>
              <w:top w:val="single" w:sz="4" w:space="0" w:color="auto"/>
              <w:left w:val="single" w:sz="4" w:space="0" w:color="auto"/>
              <w:bottom w:val="single" w:sz="4" w:space="0" w:color="auto"/>
              <w:right w:val="single" w:sz="4" w:space="0" w:color="auto"/>
            </w:tcBorders>
            <w:hideMark/>
          </w:tcPr>
          <w:p w14:paraId="3FF292CE" w14:textId="77777777" w:rsidR="00154AE5" w:rsidRDefault="00154AE5" w:rsidP="005B1961">
            <w:pPr>
              <w:jc w:val="both"/>
              <w:rPr>
                <w:lang w:val="de-DE"/>
              </w:rPr>
            </w:pPr>
            <w:r>
              <w:rPr>
                <w:rFonts w:ascii="Arial" w:hAnsi="Arial" w:cs="Arial"/>
                <w:sz w:val="20"/>
                <w:szCs w:val="20"/>
                <w:lang w:val="de-DE"/>
              </w:rPr>
              <w:t>181%</w:t>
            </w:r>
          </w:p>
        </w:tc>
        <w:tc>
          <w:tcPr>
            <w:tcW w:w="1926" w:type="dxa"/>
            <w:tcBorders>
              <w:top w:val="single" w:sz="4" w:space="0" w:color="auto"/>
              <w:left w:val="single" w:sz="4" w:space="0" w:color="auto"/>
              <w:bottom w:val="single" w:sz="4" w:space="0" w:color="auto"/>
              <w:right w:val="single" w:sz="4" w:space="0" w:color="auto"/>
            </w:tcBorders>
            <w:hideMark/>
          </w:tcPr>
          <w:p w14:paraId="57F6C260" w14:textId="77777777" w:rsidR="00154AE5" w:rsidRDefault="00154AE5" w:rsidP="005B1961">
            <w:pPr>
              <w:jc w:val="both"/>
              <w:rPr>
                <w:lang w:val="de-DE"/>
              </w:rPr>
            </w:pPr>
            <w:r>
              <w:rPr>
                <w:rFonts w:ascii="Arial" w:hAnsi="Arial" w:cs="Arial"/>
                <w:sz w:val="20"/>
                <w:szCs w:val="20"/>
                <w:lang w:val="de-DE"/>
              </w:rPr>
              <w:t>141%</w:t>
            </w:r>
          </w:p>
        </w:tc>
      </w:tr>
    </w:tbl>
    <w:p w14:paraId="7B467824" w14:textId="77777777" w:rsidR="00154AE5" w:rsidRDefault="00154AE5" w:rsidP="00154AE5">
      <w:pPr>
        <w:jc w:val="both"/>
        <w:rPr>
          <w:rFonts w:ascii="Arial" w:hAnsi="Arial" w:cs="Arial"/>
          <w:lang w:eastAsia="ja-JP"/>
        </w:rPr>
      </w:pPr>
    </w:p>
    <w:p w14:paraId="597BF02B" w14:textId="77777777" w:rsidR="00154AE5" w:rsidRDefault="00154AE5" w:rsidP="00154AE5">
      <w:pPr>
        <w:jc w:val="both"/>
        <w:rPr>
          <w:rFonts w:ascii="Arial" w:hAnsi="Arial" w:cs="Arial"/>
          <w:lang w:eastAsia="ja-JP"/>
        </w:rPr>
      </w:pPr>
      <w:r>
        <w:rPr>
          <w:rFonts w:ascii="Arial" w:hAnsi="Arial" w:cs="Arial"/>
          <w:lang w:eastAsia="ja-JP"/>
        </w:rPr>
        <w:t>Based on the discussions and evaluations above, we can draw the following observation</w:t>
      </w:r>
    </w:p>
    <w:p w14:paraId="02B97B77" w14:textId="77777777" w:rsidR="00154AE5" w:rsidRPr="00D879B2" w:rsidRDefault="00154AE5" w:rsidP="00154AE5">
      <w:pPr>
        <w:pStyle w:val="Observation"/>
        <w:numPr>
          <w:ilvl w:val="0"/>
          <w:numId w:val="49"/>
        </w:numPr>
        <w:spacing w:line="256" w:lineRule="auto"/>
        <w:rPr>
          <w:rFonts w:cs="Arial"/>
        </w:rPr>
      </w:pPr>
      <w:bookmarkStart w:id="26" w:name="_Toc79080987"/>
      <w:bookmarkStart w:id="27" w:name="_Toc84013517"/>
      <w:r w:rsidRPr="00D879B2">
        <w:rPr>
          <w:rFonts w:cs="Arial"/>
        </w:rPr>
        <w:t xml:space="preserve">SIB based </w:t>
      </w:r>
      <w:r>
        <w:rPr>
          <w:rFonts w:cs="Arial"/>
        </w:rPr>
        <w:t xml:space="preserve">TRS </w:t>
      </w:r>
      <w:r w:rsidRPr="00D879B2">
        <w:rPr>
          <w:rFonts w:cs="Arial"/>
        </w:rPr>
        <w:t>availability signaling leads to:</w:t>
      </w:r>
      <w:bookmarkEnd w:id="26"/>
      <w:bookmarkEnd w:id="27"/>
      <w:r w:rsidRPr="00D879B2">
        <w:rPr>
          <w:rFonts w:cs="Arial"/>
        </w:rPr>
        <w:t xml:space="preserve"> </w:t>
      </w:r>
    </w:p>
    <w:p w14:paraId="20C22F8B" w14:textId="77777777" w:rsidR="00154AE5" w:rsidRPr="00D879B2" w:rsidRDefault="00154AE5" w:rsidP="00154AE5">
      <w:pPr>
        <w:pStyle w:val="Observation"/>
        <w:numPr>
          <w:ilvl w:val="0"/>
          <w:numId w:val="73"/>
        </w:numPr>
        <w:rPr>
          <w:rFonts w:cs="Arial"/>
        </w:rPr>
      </w:pPr>
      <w:bookmarkStart w:id="28" w:name="_Toc79080988"/>
      <w:bookmarkStart w:id="29" w:name="_Toc84013518"/>
      <w:r w:rsidRPr="00D879B2">
        <w:rPr>
          <w:rFonts w:cs="Arial"/>
        </w:rPr>
        <w:t>Unnecessary increasing the NW power consumption (</w:t>
      </w:r>
      <w:proofErr w:type="gramStart"/>
      <w:r w:rsidRPr="00D879B2">
        <w:rPr>
          <w:rFonts w:cs="Arial"/>
        </w:rPr>
        <w:t>e.g.</w:t>
      </w:r>
      <w:proofErr w:type="gramEnd"/>
      <w:r w:rsidRPr="00D879B2">
        <w:rPr>
          <w:rFonts w:cs="Arial"/>
        </w:rPr>
        <w:t xml:space="preserve"> by 40 to 80%)</w:t>
      </w:r>
      <w:bookmarkEnd w:id="28"/>
      <w:bookmarkEnd w:id="29"/>
    </w:p>
    <w:p w14:paraId="54A69A86" w14:textId="77777777" w:rsidR="00154AE5" w:rsidRPr="00D879B2" w:rsidRDefault="00154AE5" w:rsidP="00154AE5">
      <w:pPr>
        <w:pStyle w:val="Observation"/>
        <w:numPr>
          <w:ilvl w:val="0"/>
          <w:numId w:val="73"/>
        </w:numPr>
        <w:rPr>
          <w:rFonts w:cs="Arial"/>
        </w:rPr>
      </w:pPr>
      <w:bookmarkStart w:id="30" w:name="_Toc79080989"/>
      <w:bookmarkStart w:id="31" w:name="_Toc84013519"/>
      <w:r w:rsidRPr="00D879B2">
        <w:rPr>
          <w:rFonts w:cs="Arial"/>
        </w:rPr>
        <w:t>Frequent SI update signaling increasing NW overhead</w:t>
      </w:r>
      <w:bookmarkEnd w:id="30"/>
      <w:bookmarkEnd w:id="31"/>
    </w:p>
    <w:p w14:paraId="1682EBE9" w14:textId="16C80272" w:rsidR="00154AE5" w:rsidRPr="00D879B2" w:rsidRDefault="00154AE5" w:rsidP="00154AE5">
      <w:pPr>
        <w:pStyle w:val="Observation"/>
        <w:numPr>
          <w:ilvl w:val="0"/>
          <w:numId w:val="73"/>
        </w:numPr>
        <w:rPr>
          <w:rFonts w:cs="Arial"/>
        </w:rPr>
      </w:pPr>
      <w:bookmarkStart w:id="32" w:name="_Toc79080990"/>
      <w:bookmarkStart w:id="33" w:name="_Toc84013520"/>
      <w:r w:rsidRPr="00D879B2">
        <w:rPr>
          <w:rFonts w:cs="Arial"/>
        </w:rPr>
        <w:t>Increasing power consumption for all UEs, particularly legacy UEs</w:t>
      </w:r>
      <w:bookmarkEnd w:id="32"/>
      <w:bookmarkEnd w:id="33"/>
    </w:p>
    <w:p w14:paraId="37A10C55" w14:textId="77777777" w:rsidR="00154AE5" w:rsidRPr="00D879B2" w:rsidRDefault="00154AE5" w:rsidP="00154AE5">
      <w:pPr>
        <w:pStyle w:val="Observation"/>
        <w:numPr>
          <w:ilvl w:val="0"/>
          <w:numId w:val="73"/>
        </w:numPr>
        <w:rPr>
          <w:rFonts w:cs="Arial"/>
        </w:rPr>
      </w:pPr>
      <w:bookmarkStart w:id="34" w:name="_Toc79080991"/>
      <w:bookmarkStart w:id="35" w:name="_Toc84013521"/>
      <w:r w:rsidRPr="00D879B2">
        <w:rPr>
          <w:rFonts w:cs="Arial"/>
        </w:rPr>
        <w:t>Always-ON TRS transmissions</w:t>
      </w:r>
      <w:bookmarkEnd w:id="34"/>
      <w:bookmarkEnd w:id="35"/>
    </w:p>
    <w:p w14:paraId="6A746083" w14:textId="62E9E4E6" w:rsidR="00AC4997" w:rsidRDefault="00AC4997" w:rsidP="00AC4997">
      <w:pPr>
        <w:pStyle w:val="Heading1"/>
      </w:pPr>
      <w:r>
        <w:rPr>
          <w:lang w:val="en-US"/>
        </w:rPr>
        <w:t>3</w:t>
      </w:r>
      <w:r>
        <w:rPr>
          <w:lang w:val="en-US"/>
        </w:rPr>
        <w:tab/>
        <w:t xml:space="preserve">Details of PEI-related TRS availability </w:t>
      </w:r>
    </w:p>
    <w:p w14:paraId="69F6AF12" w14:textId="03046991" w:rsidR="00AC4997" w:rsidRDefault="00AC4997" w:rsidP="00AC4997">
      <w:pPr>
        <w:jc w:val="both"/>
        <w:rPr>
          <w:rFonts w:ascii="Arial" w:hAnsi="Arial" w:cs="Arial"/>
          <w:color w:val="000000" w:themeColor="text1"/>
        </w:rPr>
      </w:pPr>
      <w:r>
        <w:rPr>
          <w:rFonts w:ascii="Arial" w:hAnsi="Arial" w:cs="Arial"/>
          <w:color w:val="000000" w:themeColor="text1"/>
        </w:rPr>
        <w:t xml:space="preserve">As PEI is decided to be based on DCI, there </w:t>
      </w:r>
      <w:r w:rsidR="005A0CFE">
        <w:rPr>
          <w:rFonts w:ascii="Arial" w:hAnsi="Arial" w:cs="Arial"/>
          <w:color w:val="000000" w:themeColor="text1"/>
        </w:rPr>
        <w:t>would be</w:t>
      </w:r>
      <w:r>
        <w:rPr>
          <w:rFonts w:ascii="Arial" w:hAnsi="Arial" w:cs="Arial"/>
          <w:color w:val="000000" w:themeColor="text1"/>
        </w:rPr>
        <w:t xml:space="preserve"> more bits available in PEI </w:t>
      </w:r>
      <w:r w:rsidR="005A0CFE">
        <w:rPr>
          <w:rFonts w:ascii="Arial" w:hAnsi="Arial" w:cs="Arial"/>
          <w:color w:val="000000" w:themeColor="text1"/>
        </w:rPr>
        <w:t xml:space="preserve">DCI </w:t>
      </w:r>
      <w:r>
        <w:rPr>
          <w:rFonts w:ascii="Arial" w:hAnsi="Arial" w:cs="Arial"/>
          <w:color w:val="000000" w:themeColor="text1"/>
        </w:rPr>
        <w:t>and thus TRS resources can also be individually indicated since the DCI size is more flexible than a paging DCI</w:t>
      </w:r>
      <w:r w:rsidR="005A0CFE">
        <w:rPr>
          <w:rFonts w:ascii="Arial" w:hAnsi="Arial" w:cs="Arial"/>
          <w:color w:val="000000" w:themeColor="text1"/>
        </w:rPr>
        <w:t xml:space="preserve"> (&gt;6 bits available)</w:t>
      </w:r>
      <w:r>
        <w:rPr>
          <w:rFonts w:ascii="Arial" w:hAnsi="Arial" w:cs="Arial"/>
          <w:color w:val="000000" w:themeColor="text1"/>
        </w:rPr>
        <w:t xml:space="preserve">, or at least a finer granularity can be envisaged.  </w:t>
      </w:r>
    </w:p>
    <w:p w14:paraId="37A7254C" w14:textId="2A443317" w:rsidR="00AC4997" w:rsidRDefault="00AC4997" w:rsidP="00AC4997">
      <w:pPr>
        <w:jc w:val="both"/>
        <w:rPr>
          <w:rFonts w:ascii="Arial" w:hAnsi="Arial" w:cs="Arial"/>
          <w:color w:val="000000" w:themeColor="text1"/>
        </w:rPr>
      </w:pPr>
      <w:r>
        <w:rPr>
          <w:rFonts w:ascii="Arial" w:hAnsi="Arial" w:cs="Arial"/>
          <w:color w:val="000000" w:themeColor="text1"/>
        </w:rPr>
        <w:t xml:space="preserve">Since not all UEs may support PEI, unnecessary configurability restrictions such as linking TRS availability to PEI support (like availability can be in either in PEI or in Paging DCI only) should be avoided. These two features can co-exist and that should be maintained to increase UE power saving potential.  </w:t>
      </w:r>
    </w:p>
    <w:p w14:paraId="1568CCFA" w14:textId="12A086A8" w:rsidR="00154AE5" w:rsidRDefault="00154AE5" w:rsidP="00AC4997">
      <w:pPr>
        <w:jc w:val="both"/>
        <w:rPr>
          <w:rFonts w:ascii="Arial" w:hAnsi="Arial" w:cs="Arial"/>
          <w:color w:val="000000" w:themeColor="text1"/>
        </w:rPr>
      </w:pPr>
      <w:r>
        <w:rPr>
          <w:rFonts w:ascii="Arial" w:hAnsi="Arial" w:cs="Arial"/>
          <w:color w:val="000000" w:themeColor="text1"/>
        </w:rPr>
        <w:t xml:space="preserve">Most of the Paging DCI based availability principles can be reused for PEI-based TRS availability. </w:t>
      </w:r>
    </w:p>
    <w:p w14:paraId="69A5A46E" w14:textId="5BD5A939" w:rsidR="00154AE5" w:rsidRDefault="00154AE5" w:rsidP="00AC4997">
      <w:pPr>
        <w:jc w:val="both"/>
        <w:rPr>
          <w:rFonts w:ascii="Arial" w:hAnsi="Arial" w:cs="Arial"/>
          <w:color w:val="000000" w:themeColor="text1"/>
        </w:rPr>
      </w:pPr>
      <w:r>
        <w:rPr>
          <w:rFonts w:ascii="Arial" w:hAnsi="Arial" w:cs="Arial"/>
          <w:color w:val="000000" w:themeColor="text1"/>
        </w:rPr>
        <w:t xml:space="preserve">From a configuration perspective, the following information would be needed in the PEI DCI </w:t>
      </w:r>
    </w:p>
    <w:p w14:paraId="5D9362D9" w14:textId="0BC9DAFD" w:rsidR="00154AE5" w:rsidRPr="0003001D" w:rsidRDefault="00154AE5" w:rsidP="0003001D">
      <w:pPr>
        <w:pStyle w:val="ListParagraph"/>
        <w:numPr>
          <w:ilvl w:val="0"/>
          <w:numId w:val="71"/>
        </w:numPr>
        <w:jc w:val="both"/>
        <w:rPr>
          <w:rFonts w:ascii="Arial" w:hAnsi="Arial" w:cs="Arial"/>
          <w:color w:val="000000" w:themeColor="text1"/>
        </w:rPr>
      </w:pPr>
      <w:r w:rsidRPr="0003001D">
        <w:rPr>
          <w:rFonts w:ascii="Arial" w:hAnsi="Arial" w:cs="Arial"/>
          <w:color w:val="000000" w:themeColor="text1"/>
          <w:lang w:val="en-US"/>
        </w:rPr>
        <w:t xml:space="preserve">bitfield within the </w:t>
      </w:r>
      <w:r w:rsidRPr="0003001D">
        <w:rPr>
          <w:rFonts w:ascii="Arial" w:hAnsi="Arial" w:cs="Arial"/>
          <w:color w:val="000000" w:themeColor="text1"/>
        </w:rPr>
        <w:t>PEI</w:t>
      </w:r>
      <w:r w:rsidRPr="0003001D">
        <w:rPr>
          <w:rFonts w:ascii="Arial" w:hAnsi="Arial" w:cs="Arial"/>
          <w:color w:val="000000" w:themeColor="text1"/>
          <w:lang w:val="en-US"/>
        </w:rPr>
        <w:t xml:space="preserve"> DCI is explicitly configured using a start and length field (Details FFS) with maximum </w:t>
      </w:r>
      <w:r w:rsidR="005A0CFE">
        <w:rPr>
          <w:rFonts w:ascii="Arial" w:hAnsi="Arial" w:cs="Arial"/>
          <w:color w:val="000000" w:themeColor="text1"/>
          <w:lang w:val="en-US"/>
        </w:rPr>
        <w:t>[</w:t>
      </w:r>
      <w:r w:rsidRPr="0003001D">
        <w:rPr>
          <w:rFonts w:ascii="Arial" w:hAnsi="Arial" w:cs="Arial"/>
          <w:color w:val="000000" w:themeColor="text1"/>
          <w:lang w:val="en-US"/>
        </w:rPr>
        <w:t>6</w:t>
      </w:r>
      <w:r w:rsidR="005A0CFE">
        <w:rPr>
          <w:rFonts w:ascii="Arial" w:hAnsi="Arial" w:cs="Arial"/>
          <w:color w:val="000000" w:themeColor="text1"/>
          <w:lang w:val="en-US"/>
        </w:rPr>
        <w:t>]</w:t>
      </w:r>
      <w:r w:rsidRPr="0003001D">
        <w:rPr>
          <w:rFonts w:ascii="Arial" w:hAnsi="Arial" w:cs="Arial"/>
          <w:color w:val="000000" w:themeColor="text1"/>
          <w:lang w:val="en-US"/>
        </w:rPr>
        <w:t xml:space="preserve"> bits in the DCI.</w:t>
      </w:r>
      <w:r>
        <w:rPr>
          <w:rFonts w:ascii="Arial" w:hAnsi="Arial" w:cs="Arial"/>
          <w:color w:val="000000" w:themeColor="text1"/>
          <w:lang w:val="en-US"/>
        </w:rPr>
        <w:t xml:space="preserve"> </w:t>
      </w:r>
      <w:r w:rsidRPr="0003001D">
        <w:rPr>
          <w:rFonts w:ascii="Arial" w:hAnsi="Arial" w:cs="Arial"/>
          <w:color w:val="000000" w:themeColor="text1"/>
        </w:rPr>
        <w:t>The number of bits can be same or different between Paging DCI and PEI DCI</w:t>
      </w:r>
      <w:r>
        <w:rPr>
          <w:rFonts w:ascii="Arial" w:hAnsi="Arial" w:cs="Arial"/>
          <w:color w:val="000000" w:themeColor="text1"/>
          <w:lang w:val="en-US"/>
        </w:rPr>
        <w:t xml:space="preserve"> – keeping it same is simpler. </w:t>
      </w:r>
    </w:p>
    <w:p w14:paraId="7A919EC5" w14:textId="2F76404A" w:rsidR="00AC4997" w:rsidRPr="0003001D" w:rsidRDefault="00154AE5" w:rsidP="0003001D">
      <w:pPr>
        <w:pStyle w:val="ListParagraph"/>
        <w:numPr>
          <w:ilvl w:val="0"/>
          <w:numId w:val="71"/>
        </w:numPr>
        <w:jc w:val="both"/>
        <w:rPr>
          <w:rFonts w:ascii="Arial" w:hAnsi="Arial" w:cs="Arial"/>
          <w:color w:val="000000" w:themeColor="text1"/>
        </w:rPr>
      </w:pPr>
      <w:r>
        <w:rPr>
          <w:rFonts w:ascii="Arial" w:hAnsi="Arial" w:cs="Arial"/>
          <w:color w:val="000000" w:themeColor="text1"/>
          <w:lang w:val="en-US"/>
        </w:rPr>
        <w:t>The grouping/TRS occasions configuration/validity time(s)/reference point can be mostly reused.</w:t>
      </w:r>
    </w:p>
    <w:p w14:paraId="363D939F" w14:textId="7C35CDC4" w:rsidR="00A17C46" w:rsidRDefault="00AC4997" w:rsidP="00A17C46">
      <w:pPr>
        <w:pStyle w:val="Heading1"/>
      </w:pPr>
      <w:bookmarkStart w:id="36" w:name="_Toc67476099"/>
      <w:bookmarkEnd w:id="36"/>
      <w:r>
        <w:rPr>
          <w:lang w:val="en-US"/>
        </w:rPr>
        <w:t>4</w:t>
      </w:r>
      <w:r w:rsidR="00A17C46">
        <w:rPr>
          <w:lang w:val="en-US"/>
        </w:rPr>
        <w:tab/>
        <w:t xml:space="preserve">Details of TRS occasions configuration </w:t>
      </w:r>
    </w:p>
    <w:p w14:paraId="4C03CF4E" w14:textId="676A0B24" w:rsidR="0042540A" w:rsidRDefault="0042540A" w:rsidP="00A17C46">
      <w:pPr>
        <w:jc w:val="both"/>
        <w:rPr>
          <w:rFonts w:ascii="Arial" w:hAnsi="Arial" w:cs="Arial"/>
          <w:lang w:eastAsia="ja-JP"/>
        </w:rPr>
      </w:pPr>
      <w:r>
        <w:rPr>
          <w:rFonts w:ascii="Arial" w:hAnsi="Arial" w:cs="Arial"/>
          <w:lang w:eastAsia="ja-JP"/>
        </w:rPr>
        <w:t>RAN2 sent an LS to RAN1 asking information about RRC parameters for TRS occasions configuration (</w:t>
      </w:r>
      <w:r w:rsidRPr="0042540A">
        <w:rPr>
          <w:rFonts w:ascii="Arial" w:hAnsi="Arial" w:cs="Arial"/>
          <w:lang w:eastAsia="ja-JP"/>
        </w:rPr>
        <w:t>R1-2108716</w:t>
      </w:r>
      <w:r w:rsidR="00CC20D6">
        <w:rPr>
          <w:rFonts w:ascii="Arial" w:hAnsi="Arial" w:cs="Arial"/>
          <w:lang w:eastAsia="ja-JP"/>
        </w:rPr>
        <w:t xml:space="preserve">, </w:t>
      </w:r>
      <w:r w:rsidRPr="0042540A">
        <w:rPr>
          <w:rFonts w:ascii="Arial" w:hAnsi="Arial" w:cs="Arial"/>
          <w:lang w:eastAsia="ja-JP"/>
        </w:rPr>
        <w:t>LS on UE Power Savin</w:t>
      </w:r>
      <w:r>
        <w:rPr>
          <w:rFonts w:ascii="Arial" w:hAnsi="Arial" w:cs="Arial"/>
          <w:lang w:eastAsia="ja-JP"/>
        </w:rPr>
        <w:t>g)</w:t>
      </w:r>
      <w:r w:rsidR="00E40299">
        <w:rPr>
          <w:rFonts w:ascii="Arial" w:hAnsi="Arial" w:cs="Arial"/>
          <w:lang w:eastAsia="ja-JP"/>
        </w:rPr>
        <w:t>.</w:t>
      </w:r>
      <w:r>
        <w:rPr>
          <w:rFonts w:ascii="Arial" w:hAnsi="Arial" w:cs="Arial"/>
          <w:lang w:eastAsia="ja-JP"/>
        </w:rPr>
        <w:t xml:space="preserve">  </w:t>
      </w:r>
    </w:p>
    <w:p w14:paraId="73551C8A" w14:textId="6BC6FDCF" w:rsidR="00A17C46" w:rsidRDefault="00A17C46" w:rsidP="00A17C46">
      <w:pPr>
        <w:jc w:val="both"/>
        <w:rPr>
          <w:rFonts w:ascii="Arial" w:hAnsi="Arial" w:cs="Arial"/>
          <w:lang w:eastAsia="ja-JP"/>
        </w:rPr>
      </w:pPr>
      <w:r>
        <w:rPr>
          <w:rFonts w:ascii="Arial" w:hAnsi="Arial" w:cs="Arial"/>
          <w:lang w:eastAsia="ja-JP"/>
        </w:rPr>
        <w:t>In RAN1#105-e</w:t>
      </w:r>
      <w:r w:rsidR="00C05F10">
        <w:rPr>
          <w:rFonts w:ascii="Arial" w:hAnsi="Arial" w:cs="Arial"/>
          <w:lang w:eastAsia="ja-JP"/>
        </w:rPr>
        <w:t xml:space="preserve"> and RAN1#106-e</w:t>
      </w:r>
      <w:r>
        <w:rPr>
          <w:rFonts w:ascii="Arial" w:hAnsi="Arial" w:cs="Arial"/>
          <w:lang w:eastAsia="ja-JP"/>
        </w:rPr>
        <w:t>, the following agreements were made regarding the TRS configuration.</w:t>
      </w:r>
    </w:p>
    <w:p w14:paraId="2334DBE9" w14:textId="77777777" w:rsidR="00A17C46" w:rsidRPr="00252C19" w:rsidRDefault="00A17C46" w:rsidP="00A17C46">
      <w:pPr>
        <w:spacing w:after="0" w:line="240" w:lineRule="auto"/>
        <w:rPr>
          <w:rFonts w:ascii="Times New Roman" w:eastAsia="Batang" w:hAnsi="Times New Roman" w:cs="Times New Roman"/>
          <w:sz w:val="20"/>
          <w:szCs w:val="20"/>
          <w:highlight w:val="green"/>
          <w:lang w:val="en-GB"/>
        </w:rPr>
      </w:pPr>
      <w:r w:rsidRPr="00252C19">
        <w:rPr>
          <w:rFonts w:ascii="Times" w:eastAsia="Batang" w:hAnsi="Times" w:cs="Times New Roman"/>
          <w:sz w:val="20"/>
          <w:szCs w:val="20"/>
          <w:highlight w:val="green"/>
          <w:lang w:val="en-GB"/>
        </w:rPr>
        <w:t>Agreement:</w:t>
      </w:r>
    </w:p>
    <w:p w14:paraId="3DE54433" w14:textId="77777777" w:rsidR="00A17C46" w:rsidRPr="00252C19" w:rsidRDefault="00A17C46" w:rsidP="00A17C46">
      <w:pPr>
        <w:spacing w:after="0" w:line="240" w:lineRule="auto"/>
        <w:rPr>
          <w:rFonts w:ascii="Times" w:eastAsia="Batang" w:hAnsi="Times" w:cs="Times New Roman"/>
          <w:sz w:val="20"/>
          <w:szCs w:val="20"/>
          <w:lang w:val="en-GB"/>
        </w:rPr>
      </w:pPr>
      <w:r w:rsidRPr="00252C19">
        <w:rPr>
          <w:rFonts w:ascii="Times" w:eastAsia="Batang" w:hAnsi="Times" w:cs="Times New Roman"/>
          <w:sz w:val="20"/>
          <w:szCs w:val="20"/>
          <w:lang w:val="en-GB"/>
        </w:rPr>
        <w:lastRenderedPageBreak/>
        <w:t>Support applicable values for the following configuration parameters as below.</w:t>
      </w:r>
    </w:p>
    <w:p w14:paraId="1F76281A" w14:textId="77777777" w:rsidR="00A17C46" w:rsidRPr="00252C19" w:rsidRDefault="00A17C46" w:rsidP="00A17C46">
      <w:pPr>
        <w:numPr>
          <w:ilvl w:val="0"/>
          <w:numId w:val="62"/>
        </w:numPr>
        <w:spacing w:after="0" w:line="240" w:lineRule="auto"/>
        <w:rPr>
          <w:rFonts w:ascii="Times" w:eastAsia="Times New Roman" w:hAnsi="Times" w:cs="Times New Roman"/>
          <w:sz w:val="20"/>
          <w:szCs w:val="20"/>
          <w:lang w:val="en-GB"/>
        </w:rPr>
      </w:pPr>
      <w:proofErr w:type="spellStart"/>
      <w:r w:rsidRPr="00252C19">
        <w:rPr>
          <w:rFonts w:ascii="Times" w:eastAsia="Times New Roman" w:hAnsi="Times" w:cs="Times New Roman"/>
          <w:sz w:val="20"/>
          <w:szCs w:val="20"/>
          <w:lang w:val="en-GB"/>
        </w:rPr>
        <w:t>powerControlOffsetSS</w:t>
      </w:r>
      <w:proofErr w:type="spellEnd"/>
      <w:r w:rsidRPr="00252C19">
        <w:rPr>
          <w:rFonts w:ascii="Times" w:eastAsia="Times New Roman" w:hAnsi="Times" w:cs="Times New Roman"/>
          <w:sz w:val="20"/>
          <w:szCs w:val="20"/>
          <w:lang w:val="en-GB"/>
        </w:rPr>
        <w:t xml:space="preserve">: {-3, 0, 3, </w:t>
      </w:r>
      <w:proofErr w:type="gramStart"/>
      <w:r w:rsidRPr="00252C19">
        <w:rPr>
          <w:rFonts w:ascii="Times" w:eastAsia="Times New Roman" w:hAnsi="Times" w:cs="Times New Roman"/>
          <w:sz w:val="20"/>
          <w:szCs w:val="20"/>
          <w:lang w:val="en-GB"/>
        </w:rPr>
        <w:t>6}dB</w:t>
      </w:r>
      <w:proofErr w:type="gramEnd"/>
    </w:p>
    <w:p w14:paraId="12ED438A" w14:textId="77777777" w:rsidR="00A17C46" w:rsidRPr="00252C19" w:rsidRDefault="00A17C46" w:rsidP="00A17C46">
      <w:pPr>
        <w:numPr>
          <w:ilvl w:val="0"/>
          <w:numId w:val="62"/>
        </w:numPr>
        <w:spacing w:after="0" w:line="240" w:lineRule="auto"/>
        <w:rPr>
          <w:rFonts w:ascii="Times" w:eastAsia="Times New Roman" w:hAnsi="Times" w:cs="Times New Roman"/>
          <w:sz w:val="20"/>
          <w:szCs w:val="20"/>
          <w:lang w:val="en-GB"/>
        </w:rPr>
      </w:pPr>
      <w:proofErr w:type="spellStart"/>
      <w:r w:rsidRPr="00252C19">
        <w:rPr>
          <w:rFonts w:ascii="Times" w:eastAsia="Times New Roman" w:hAnsi="Times" w:cs="Times New Roman"/>
          <w:sz w:val="20"/>
          <w:szCs w:val="20"/>
          <w:lang w:val="en-GB"/>
        </w:rPr>
        <w:t>scramblingID</w:t>
      </w:r>
      <w:proofErr w:type="spellEnd"/>
      <w:r w:rsidRPr="00252C19">
        <w:rPr>
          <w:rFonts w:ascii="Times" w:eastAsia="Times New Roman" w:hAnsi="Times" w:cs="Times New Roman"/>
          <w:sz w:val="20"/>
          <w:szCs w:val="20"/>
          <w:lang w:val="en-GB"/>
        </w:rPr>
        <w:t>: 0 to 1023</w:t>
      </w:r>
    </w:p>
    <w:p w14:paraId="3344D3A9" w14:textId="77777777" w:rsidR="00A17C46" w:rsidRPr="00252C19" w:rsidRDefault="00A17C46" w:rsidP="00A17C46">
      <w:pPr>
        <w:numPr>
          <w:ilvl w:val="0"/>
          <w:numId w:val="62"/>
        </w:numPr>
        <w:spacing w:after="0" w:line="240" w:lineRule="auto"/>
        <w:rPr>
          <w:rFonts w:ascii="Times" w:eastAsia="Times New Roman" w:hAnsi="Times" w:cs="Times New Roman"/>
          <w:sz w:val="20"/>
          <w:szCs w:val="20"/>
          <w:lang w:val="en-GB"/>
        </w:rPr>
      </w:pPr>
      <w:proofErr w:type="spellStart"/>
      <w:r w:rsidRPr="00252C19">
        <w:rPr>
          <w:rFonts w:ascii="Times" w:eastAsia="Times New Roman" w:hAnsi="Times" w:cs="Times New Roman"/>
          <w:sz w:val="20"/>
          <w:szCs w:val="20"/>
          <w:lang w:val="en-GB"/>
        </w:rPr>
        <w:t>firstOFDMSymbolInTimeDomain</w:t>
      </w:r>
      <w:proofErr w:type="spellEnd"/>
      <w:r w:rsidRPr="00252C19">
        <w:rPr>
          <w:rFonts w:ascii="Times" w:eastAsia="Times New Roman" w:hAnsi="Times" w:cs="Times New Roman"/>
          <w:sz w:val="20"/>
          <w:szCs w:val="20"/>
          <w:lang w:val="en-GB"/>
        </w:rPr>
        <w:t xml:space="preserve">: 0 to 9 </w:t>
      </w:r>
    </w:p>
    <w:p w14:paraId="7278BBA8" w14:textId="77777777" w:rsidR="00A17C46" w:rsidRPr="00252C19" w:rsidRDefault="00A17C46" w:rsidP="00A17C46">
      <w:pPr>
        <w:numPr>
          <w:ilvl w:val="1"/>
          <w:numId w:val="62"/>
        </w:numPr>
        <w:spacing w:after="0" w:line="240" w:lineRule="auto"/>
        <w:rPr>
          <w:rFonts w:ascii="Times" w:eastAsia="Times New Roman" w:hAnsi="Times" w:cs="Times New Roman"/>
          <w:sz w:val="20"/>
          <w:szCs w:val="20"/>
          <w:lang w:val="en-GB"/>
        </w:rPr>
      </w:pPr>
      <w:proofErr w:type="spellStart"/>
      <w:r w:rsidRPr="00252C19">
        <w:rPr>
          <w:rFonts w:ascii="Times" w:eastAsia="Times New Roman" w:hAnsi="Times" w:cs="Times New Roman"/>
          <w:sz w:val="20"/>
          <w:szCs w:val="20"/>
          <w:lang w:val="en-GB"/>
        </w:rPr>
        <w:t>firstOFDMSymbolInTimeDomain</w:t>
      </w:r>
      <w:proofErr w:type="spellEnd"/>
      <w:r w:rsidRPr="00252C19">
        <w:rPr>
          <w:rFonts w:ascii="Times" w:eastAsia="Times New Roman" w:hAnsi="Times" w:cs="Times New Roman"/>
          <w:sz w:val="20"/>
          <w:szCs w:val="20"/>
          <w:lang w:val="en-GB"/>
        </w:rPr>
        <w:t xml:space="preserve"> indicates first symbol in a slot, a second symbol in the same slot can be derived implicitly with symbol index as firstOFDMSymbolInTimeDomain+4</w:t>
      </w:r>
    </w:p>
    <w:p w14:paraId="1CC3FDE4" w14:textId="77777777" w:rsidR="00A17C46" w:rsidRPr="00252C19" w:rsidRDefault="00A17C46" w:rsidP="00A17C46">
      <w:pPr>
        <w:numPr>
          <w:ilvl w:val="0"/>
          <w:numId w:val="62"/>
        </w:numPr>
        <w:spacing w:after="0" w:line="240" w:lineRule="auto"/>
        <w:rPr>
          <w:rFonts w:ascii="Times" w:eastAsia="Times New Roman" w:hAnsi="Times" w:cs="Times New Roman"/>
          <w:sz w:val="20"/>
          <w:szCs w:val="20"/>
          <w:lang w:val="en-GB"/>
        </w:rPr>
      </w:pPr>
      <w:proofErr w:type="spellStart"/>
      <w:r w:rsidRPr="00252C19">
        <w:rPr>
          <w:rFonts w:ascii="Times" w:eastAsia="Times New Roman" w:hAnsi="Times" w:cs="Times New Roman"/>
          <w:sz w:val="20"/>
          <w:szCs w:val="20"/>
          <w:lang w:val="en-GB"/>
        </w:rPr>
        <w:t>startingRB</w:t>
      </w:r>
      <w:proofErr w:type="spellEnd"/>
      <w:r w:rsidRPr="00252C19">
        <w:rPr>
          <w:rFonts w:ascii="Times" w:eastAsia="Times New Roman" w:hAnsi="Times" w:cs="Times New Roman"/>
          <w:sz w:val="20"/>
          <w:szCs w:val="20"/>
          <w:lang w:val="en-GB"/>
        </w:rPr>
        <w:t>: 0 to 274</w:t>
      </w:r>
    </w:p>
    <w:p w14:paraId="25EFCFFF" w14:textId="77777777" w:rsidR="00A17C46" w:rsidRPr="00252C19" w:rsidRDefault="00A17C46" w:rsidP="00A17C46">
      <w:pPr>
        <w:numPr>
          <w:ilvl w:val="0"/>
          <w:numId w:val="62"/>
        </w:numPr>
        <w:spacing w:after="0" w:line="240" w:lineRule="auto"/>
        <w:rPr>
          <w:rFonts w:ascii="Times" w:eastAsia="Times New Roman" w:hAnsi="Times" w:cs="Times New Roman"/>
          <w:sz w:val="20"/>
          <w:szCs w:val="20"/>
          <w:lang w:val="en-GB"/>
        </w:rPr>
      </w:pPr>
      <w:proofErr w:type="spellStart"/>
      <w:r w:rsidRPr="00252C19">
        <w:rPr>
          <w:rFonts w:ascii="Times" w:eastAsia="Times New Roman" w:hAnsi="Times" w:cs="Times New Roman"/>
          <w:sz w:val="20"/>
          <w:szCs w:val="20"/>
          <w:lang w:val="en-GB"/>
        </w:rPr>
        <w:t>nrofRBs</w:t>
      </w:r>
      <w:proofErr w:type="spellEnd"/>
      <w:r w:rsidRPr="00252C19">
        <w:rPr>
          <w:rFonts w:ascii="Times" w:eastAsia="Times New Roman" w:hAnsi="Times" w:cs="Times New Roman"/>
          <w:sz w:val="20"/>
          <w:szCs w:val="20"/>
          <w:lang w:val="en-GB"/>
        </w:rPr>
        <w:t>: 24 to 276</w:t>
      </w:r>
    </w:p>
    <w:p w14:paraId="7C0B3E01" w14:textId="77777777" w:rsidR="00A17C46" w:rsidRPr="00252C19" w:rsidRDefault="00A17C46" w:rsidP="00A17C46">
      <w:pPr>
        <w:spacing w:after="0" w:line="240" w:lineRule="auto"/>
        <w:rPr>
          <w:rFonts w:ascii="Times" w:eastAsia="Calibri" w:hAnsi="Times" w:cs="Times New Roman"/>
          <w:sz w:val="20"/>
          <w:szCs w:val="24"/>
          <w:lang w:val="en-GB"/>
        </w:rPr>
      </w:pPr>
      <w:r w:rsidRPr="00252C19">
        <w:rPr>
          <w:rFonts w:ascii="Times" w:eastAsia="Batang" w:hAnsi="Times" w:cs="Times New Roman"/>
          <w:color w:val="1F497D"/>
          <w:lang w:val="en-GB"/>
        </w:rPr>
        <w:t>  </w:t>
      </w:r>
    </w:p>
    <w:p w14:paraId="56569A6F" w14:textId="77777777" w:rsidR="00A17C46" w:rsidRPr="00252C19" w:rsidRDefault="00A17C46" w:rsidP="00A17C46">
      <w:pPr>
        <w:spacing w:after="0" w:line="240" w:lineRule="auto"/>
        <w:rPr>
          <w:rFonts w:ascii="Times New Roman" w:eastAsia="Batang" w:hAnsi="Times New Roman" w:cs="Times New Roman"/>
          <w:sz w:val="20"/>
          <w:szCs w:val="20"/>
          <w:highlight w:val="green"/>
          <w:lang w:val="en-GB"/>
        </w:rPr>
      </w:pPr>
      <w:r w:rsidRPr="00252C19">
        <w:rPr>
          <w:rFonts w:ascii="Times" w:eastAsia="Batang" w:hAnsi="Times" w:cs="Times New Roman"/>
          <w:sz w:val="20"/>
          <w:szCs w:val="20"/>
          <w:highlight w:val="green"/>
          <w:lang w:val="en-GB"/>
        </w:rPr>
        <w:t>Agreement:</w:t>
      </w:r>
    </w:p>
    <w:p w14:paraId="536F67B8" w14:textId="77777777" w:rsidR="00A17C46" w:rsidRPr="00B755B4" w:rsidRDefault="00A17C46" w:rsidP="00A17C46">
      <w:pPr>
        <w:spacing w:after="0" w:line="240" w:lineRule="auto"/>
        <w:rPr>
          <w:rFonts w:ascii="Times New Roman" w:eastAsia="Batang" w:hAnsi="Times New Roman" w:cs="Times New Roman"/>
          <w:sz w:val="20"/>
          <w:szCs w:val="20"/>
          <w:lang w:val="en-GB"/>
        </w:rPr>
      </w:pPr>
      <w:r w:rsidRPr="00B755B4">
        <w:rPr>
          <w:rFonts w:ascii="Times New Roman" w:eastAsia="Batang" w:hAnsi="Times New Roman" w:cs="Times New Roman"/>
          <w:sz w:val="20"/>
          <w:szCs w:val="20"/>
          <w:lang w:val="en-GB"/>
        </w:rPr>
        <w:t>The QCL information of TRS/CSI-RS occasion(s) for idle/inactive UEs is indicated as a SSB index in range of 0 to 63.</w:t>
      </w:r>
    </w:p>
    <w:p w14:paraId="73EADE0D" w14:textId="77777777" w:rsidR="00A17C46" w:rsidRPr="00B755B4" w:rsidRDefault="00A17C46" w:rsidP="00A17C46">
      <w:pPr>
        <w:numPr>
          <w:ilvl w:val="0"/>
          <w:numId w:val="63"/>
        </w:numPr>
        <w:spacing w:after="0" w:line="240" w:lineRule="auto"/>
        <w:ind w:left="1080"/>
        <w:rPr>
          <w:rFonts w:ascii="Times New Roman" w:eastAsia="Batang" w:hAnsi="Times New Roman" w:cs="Times New Roman"/>
          <w:sz w:val="20"/>
          <w:szCs w:val="20"/>
          <w:lang w:val="en-GB"/>
        </w:rPr>
      </w:pPr>
      <w:r w:rsidRPr="00B755B4">
        <w:rPr>
          <w:rFonts w:ascii="Times New Roman" w:eastAsia="Batang" w:hAnsi="Times New Roman" w:cs="Times New Roman"/>
          <w:sz w:val="20"/>
          <w:szCs w:val="20"/>
          <w:lang w:val="en-GB"/>
        </w:rPr>
        <w:t xml:space="preserve">FFS: how the QCL information can be configured, </w:t>
      </w:r>
      <w:proofErr w:type="gramStart"/>
      <w:r w:rsidRPr="00B755B4">
        <w:rPr>
          <w:rFonts w:ascii="Times New Roman" w:eastAsia="Batang" w:hAnsi="Times New Roman" w:cs="Times New Roman"/>
          <w:sz w:val="20"/>
          <w:szCs w:val="20"/>
          <w:lang w:val="en-GB"/>
        </w:rPr>
        <w:t>e.g.</w:t>
      </w:r>
      <w:proofErr w:type="gramEnd"/>
      <w:r w:rsidRPr="00B755B4">
        <w:rPr>
          <w:rFonts w:ascii="Times New Roman" w:eastAsia="Batang" w:hAnsi="Times New Roman" w:cs="Times New Roman"/>
          <w:sz w:val="20"/>
          <w:szCs w:val="20"/>
          <w:lang w:val="en-GB"/>
        </w:rPr>
        <w:t xml:space="preserve"> per RS resource set or per configuration</w:t>
      </w:r>
    </w:p>
    <w:p w14:paraId="14557B42" w14:textId="77777777" w:rsidR="00A17C46" w:rsidRDefault="00A17C46" w:rsidP="00A17C46">
      <w:pPr>
        <w:spacing w:after="0" w:line="240" w:lineRule="auto"/>
        <w:ind w:left="567" w:firstLine="513"/>
        <w:rPr>
          <w:rFonts w:ascii="Times" w:eastAsia="Batang" w:hAnsi="Times" w:cs="Times New Roman"/>
          <w:sz w:val="20"/>
          <w:szCs w:val="20"/>
          <w:lang w:val="en-GB"/>
        </w:rPr>
      </w:pPr>
      <w:r w:rsidRPr="00B755B4">
        <w:rPr>
          <w:rFonts w:ascii="Times New Roman" w:eastAsia="Batang" w:hAnsi="Times New Roman" w:cs="Times New Roman"/>
          <w:sz w:val="20"/>
          <w:szCs w:val="20"/>
          <w:lang w:val="en-GB"/>
        </w:rPr>
        <w:t>FFS: QCL type, which is predetermined</w:t>
      </w:r>
    </w:p>
    <w:p w14:paraId="2E66410F" w14:textId="77777777" w:rsidR="00A17C46" w:rsidRDefault="00A17C46" w:rsidP="00A17C46">
      <w:pPr>
        <w:spacing w:after="0" w:line="240" w:lineRule="auto"/>
        <w:rPr>
          <w:rFonts w:ascii="Times" w:eastAsia="Batang" w:hAnsi="Times" w:cs="Times New Roman"/>
          <w:sz w:val="20"/>
          <w:szCs w:val="20"/>
          <w:lang w:val="en-GB"/>
        </w:rPr>
      </w:pPr>
    </w:p>
    <w:p w14:paraId="23DAAB20" w14:textId="77777777" w:rsidR="00A17C46" w:rsidRPr="00E57BEA" w:rsidRDefault="00A17C46" w:rsidP="00A17C46">
      <w:pPr>
        <w:spacing w:after="0" w:line="240" w:lineRule="auto"/>
        <w:rPr>
          <w:rFonts w:ascii="Times" w:eastAsia="Batang" w:hAnsi="Times" w:cs="Times New Roman"/>
          <w:sz w:val="20"/>
          <w:szCs w:val="20"/>
          <w:highlight w:val="green"/>
          <w:lang w:val="en-GB"/>
        </w:rPr>
      </w:pPr>
      <w:r w:rsidRPr="00E57BEA">
        <w:rPr>
          <w:rFonts w:ascii="Times" w:eastAsia="Batang" w:hAnsi="Times" w:cs="Times New Roman"/>
          <w:sz w:val="20"/>
          <w:szCs w:val="20"/>
          <w:highlight w:val="green"/>
          <w:lang w:val="en-GB"/>
        </w:rPr>
        <w:t>Agreement:</w:t>
      </w:r>
    </w:p>
    <w:p w14:paraId="16E3B9D4" w14:textId="77777777" w:rsidR="00A17C46" w:rsidRPr="00E57BEA" w:rsidRDefault="00A17C46" w:rsidP="00A17C46">
      <w:pPr>
        <w:spacing w:after="0" w:line="240" w:lineRule="auto"/>
        <w:rPr>
          <w:rFonts w:ascii="Times New Roman" w:eastAsia="Calibri" w:hAnsi="Times New Roman" w:cs="Times New Roman"/>
          <w:sz w:val="20"/>
          <w:szCs w:val="20"/>
          <w:lang w:val="en-GB"/>
        </w:rPr>
      </w:pPr>
      <w:r w:rsidRPr="00E57BEA">
        <w:rPr>
          <w:rFonts w:ascii="Times New Roman" w:eastAsia="Batang" w:hAnsi="Times New Roman" w:cs="Times New Roman"/>
          <w:sz w:val="20"/>
          <w:szCs w:val="20"/>
          <w:lang w:val="en-GB"/>
        </w:rPr>
        <w:t>Configuration of TRS/CSI-RS occasion(s) for idle/inactive UEs include:</w:t>
      </w:r>
    </w:p>
    <w:p w14:paraId="395CAD44" w14:textId="77777777" w:rsidR="00A17C46" w:rsidRPr="00E57BEA" w:rsidRDefault="00A17C46" w:rsidP="00A17C46">
      <w:pPr>
        <w:numPr>
          <w:ilvl w:val="0"/>
          <w:numId w:val="64"/>
        </w:numPr>
        <w:spacing w:after="0" w:line="240" w:lineRule="auto"/>
        <w:rPr>
          <w:rFonts w:ascii="Times New Roman" w:eastAsia="Batang" w:hAnsi="Times New Roman" w:cs="Times New Roman"/>
          <w:strike/>
          <w:color w:val="FF0000"/>
          <w:sz w:val="20"/>
          <w:szCs w:val="20"/>
          <w:lang w:val="en-GB" w:eastAsia="x-none"/>
        </w:rPr>
      </w:pPr>
      <w:proofErr w:type="spellStart"/>
      <w:r w:rsidRPr="00E57BEA">
        <w:rPr>
          <w:rFonts w:ascii="Times New Roman" w:eastAsia="Batang" w:hAnsi="Times New Roman" w:cs="Times New Roman"/>
          <w:sz w:val="20"/>
          <w:szCs w:val="20"/>
          <w:lang w:val="en-GB" w:eastAsia="x-none"/>
        </w:rPr>
        <w:t>periodicityAndOffset</w:t>
      </w:r>
      <w:proofErr w:type="spellEnd"/>
      <w:r w:rsidRPr="00E57BEA">
        <w:rPr>
          <w:rFonts w:ascii="Times New Roman" w:eastAsia="Batang" w:hAnsi="Times New Roman" w:cs="Times New Roman"/>
          <w:sz w:val="20"/>
          <w:szCs w:val="20"/>
          <w:lang w:val="en-GB" w:eastAsia="x-none"/>
        </w:rPr>
        <w:t xml:space="preserve"> </w:t>
      </w:r>
      <w:r w:rsidRPr="00E57BEA">
        <w:rPr>
          <w:rFonts w:ascii="Times New Roman" w:eastAsia="Batang" w:hAnsi="Times New Roman" w:cs="Times New Roman"/>
          <w:sz w:val="20"/>
          <w:szCs w:val="20"/>
          <w:shd w:val="clear" w:color="auto" w:fill="FFFFFF"/>
          <w:lang w:val="en-GB" w:eastAsia="x-none"/>
        </w:rPr>
        <w:t xml:space="preserve">{10, 20, 40, 80} </w:t>
      </w:r>
      <w:proofErr w:type="spellStart"/>
      <w:r w:rsidRPr="00E57BEA">
        <w:rPr>
          <w:rFonts w:ascii="Times New Roman" w:eastAsia="Batang" w:hAnsi="Times New Roman" w:cs="Times New Roman"/>
          <w:sz w:val="20"/>
          <w:szCs w:val="20"/>
          <w:shd w:val="clear" w:color="auto" w:fill="FFFFFF"/>
          <w:lang w:val="en-GB" w:eastAsia="x-none"/>
        </w:rPr>
        <w:t>ms</w:t>
      </w:r>
      <w:proofErr w:type="spellEnd"/>
    </w:p>
    <w:p w14:paraId="336FECD6" w14:textId="77777777" w:rsidR="00A17C46" w:rsidRPr="00E57BEA" w:rsidRDefault="00A17C46" w:rsidP="00A17C46">
      <w:pPr>
        <w:numPr>
          <w:ilvl w:val="0"/>
          <w:numId w:val="64"/>
        </w:numPr>
        <w:spacing w:after="0" w:line="240" w:lineRule="auto"/>
        <w:rPr>
          <w:rFonts w:ascii="Times New Roman" w:eastAsia="Batang" w:hAnsi="Times New Roman" w:cs="Times New Roman"/>
          <w:sz w:val="20"/>
          <w:szCs w:val="20"/>
          <w:lang w:val="en-GB" w:eastAsia="x-none"/>
        </w:rPr>
      </w:pPr>
      <w:proofErr w:type="spellStart"/>
      <w:r w:rsidRPr="00E57BEA">
        <w:rPr>
          <w:rFonts w:ascii="Times New Roman" w:eastAsia="Batang" w:hAnsi="Times New Roman" w:cs="Times New Roman"/>
          <w:sz w:val="20"/>
          <w:szCs w:val="20"/>
          <w:lang w:val="en-GB" w:eastAsia="x-none"/>
        </w:rPr>
        <w:t>frequencyDomainAllocation</w:t>
      </w:r>
      <w:proofErr w:type="spellEnd"/>
      <w:r w:rsidRPr="00E57BEA">
        <w:rPr>
          <w:rFonts w:ascii="Times New Roman" w:eastAsia="Batang" w:hAnsi="Times New Roman" w:cs="Times New Roman"/>
          <w:sz w:val="20"/>
          <w:szCs w:val="20"/>
          <w:lang w:val="en-GB" w:eastAsia="x-none"/>
        </w:rPr>
        <w:t xml:space="preserve"> for row1 with applicable values from {0, 1, 2, 3} to indicate the offset of the first RE to RE#0 in </w:t>
      </w:r>
      <w:proofErr w:type="gramStart"/>
      <w:r w:rsidRPr="00E57BEA">
        <w:rPr>
          <w:rFonts w:ascii="Times New Roman" w:eastAsia="Batang" w:hAnsi="Times New Roman" w:cs="Times New Roman"/>
          <w:sz w:val="20"/>
          <w:szCs w:val="20"/>
          <w:lang w:val="en-GB" w:eastAsia="x-none"/>
        </w:rPr>
        <w:t>a</w:t>
      </w:r>
      <w:proofErr w:type="gramEnd"/>
      <w:r w:rsidRPr="00E57BEA">
        <w:rPr>
          <w:rFonts w:ascii="Times New Roman" w:eastAsia="Batang" w:hAnsi="Times New Roman" w:cs="Times New Roman"/>
          <w:sz w:val="20"/>
          <w:szCs w:val="20"/>
          <w:lang w:val="en-GB" w:eastAsia="x-none"/>
        </w:rPr>
        <w:t xml:space="preserve"> RB</w:t>
      </w:r>
    </w:p>
    <w:p w14:paraId="67DD8D21" w14:textId="77777777" w:rsidR="00A17C46" w:rsidRPr="00E57BEA" w:rsidRDefault="00A17C46" w:rsidP="00A17C46">
      <w:pPr>
        <w:numPr>
          <w:ilvl w:val="0"/>
          <w:numId w:val="64"/>
        </w:numPr>
        <w:spacing w:after="0" w:line="240" w:lineRule="auto"/>
        <w:rPr>
          <w:rFonts w:ascii="Times New Roman" w:eastAsia="Batang" w:hAnsi="Times New Roman" w:cs="Times New Roman"/>
          <w:sz w:val="20"/>
          <w:szCs w:val="20"/>
          <w:lang w:val="en-GB" w:eastAsia="x-none"/>
        </w:rPr>
      </w:pPr>
      <w:r w:rsidRPr="00E57BEA">
        <w:rPr>
          <w:rFonts w:ascii="Times New Roman" w:eastAsia="Batang" w:hAnsi="Times New Roman" w:cs="Times New Roman"/>
          <w:sz w:val="20"/>
          <w:szCs w:val="20"/>
          <w:lang w:val="en-GB" w:eastAsia="x-none"/>
        </w:rPr>
        <w:t>FFS Configuration index</w:t>
      </w:r>
    </w:p>
    <w:p w14:paraId="397C1E74" w14:textId="77777777" w:rsidR="00A17C46" w:rsidRPr="00E57BEA" w:rsidRDefault="00A17C46" w:rsidP="00A17C46">
      <w:pPr>
        <w:numPr>
          <w:ilvl w:val="1"/>
          <w:numId w:val="64"/>
        </w:numPr>
        <w:spacing w:after="0" w:line="240" w:lineRule="auto"/>
        <w:rPr>
          <w:rFonts w:ascii="Times New Roman" w:eastAsia="Batang" w:hAnsi="Times New Roman" w:cs="Times New Roman"/>
          <w:sz w:val="20"/>
          <w:szCs w:val="20"/>
          <w:lang w:val="en-GB" w:eastAsia="x-none"/>
        </w:rPr>
      </w:pPr>
      <w:r w:rsidRPr="00E57BEA">
        <w:rPr>
          <w:rFonts w:ascii="Times New Roman" w:eastAsia="Batang" w:hAnsi="Times New Roman" w:cs="Times New Roman"/>
          <w:sz w:val="20"/>
          <w:szCs w:val="20"/>
          <w:lang w:val="en-GB" w:eastAsia="x-none"/>
        </w:rPr>
        <w:t xml:space="preserve">details, </w:t>
      </w:r>
    </w:p>
    <w:p w14:paraId="69A91E75" w14:textId="77777777" w:rsidR="00A17C46" w:rsidRPr="00E57BEA" w:rsidRDefault="00A17C46" w:rsidP="00A17C46">
      <w:pPr>
        <w:numPr>
          <w:ilvl w:val="2"/>
          <w:numId w:val="64"/>
        </w:numPr>
        <w:spacing w:after="0" w:line="240" w:lineRule="auto"/>
        <w:rPr>
          <w:rFonts w:ascii="Times New Roman" w:eastAsia="Batang" w:hAnsi="Times New Roman" w:cs="Times New Roman"/>
          <w:sz w:val="20"/>
          <w:szCs w:val="20"/>
          <w:lang w:val="en-GB" w:eastAsia="x-none"/>
        </w:rPr>
      </w:pPr>
      <w:proofErr w:type="gramStart"/>
      <w:r w:rsidRPr="00E57BEA">
        <w:rPr>
          <w:rFonts w:ascii="Times New Roman" w:eastAsia="Batang" w:hAnsi="Times New Roman" w:cs="Times New Roman"/>
          <w:sz w:val="20"/>
          <w:szCs w:val="20"/>
          <w:lang w:val="en-GB" w:eastAsia="x-none"/>
        </w:rPr>
        <w:t>E.g.</w:t>
      </w:r>
      <w:proofErr w:type="gramEnd"/>
      <w:r w:rsidRPr="00E57BEA">
        <w:rPr>
          <w:rFonts w:ascii="Times New Roman" w:eastAsia="Batang" w:hAnsi="Times New Roman" w:cs="Times New Roman"/>
          <w:sz w:val="20"/>
          <w:szCs w:val="20"/>
          <w:lang w:val="en-GB" w:eastAsia="x-none"/>
        </w:rPr>
        <w:t xml:space="preserve"> Per resource or resource set or group of resource sets</w:t>
      </w:r>
    </w:p>
    <w:p w14:paraId="180251F0" w14:textId="77777777" w:rsidR="00A17C46" w:rsidRPr="00B755B4" w:rsidRDefault="00A17C46" w:rsidP="00A17C46">
      <w:pPr>
        <w:numPr>
          <w:ilvl w:val="2"/>
          <w:numId w:val="64"/>
        </w:numPr>
        <w:spacing w:after="0" w:line="240" w:lineRule="auto"/>
        <w:rPr>
          <w:rFonts w:ascii="Times New Roman" w:eastAsia="Batang" w:hAnsi="Times New Roman" w:cs="Times New Roman"/>
          <w:sz w:val="20"/>
          <w:szCs w:val="20"/>
          <w:lang w:val="en-GB" w:eastAsia="x-none"/>
        </w:rPr>
      </w:pPr>
      <w:proofErr w:type="gramStart"/>
      <w:r w:rsidRPr="00E57BEA">
        <w:rPr>
          <w:rFonts w:ascii="Times New Roman" w:eastAsia="Batang" w:hAnsi="Times New Roman" w:cs="Times New Roman"/>
          <w:sz w:val="20"/>
          <w:szCs w:val="20"/>
          <w:lang w:val="en-GB" w:eastAsia="x-none"/>
        </w:rPr>
        <w:t>E.g.</w:t>
      </w:r>
      <w:proofErr w:type="gramEnd"/>
      <w:r w:rsidRPr="00E57BEA">
        <w:rPr>
          <w:rFonts w:ascii="Times New Roman" w:eastAsia="Batang" w:hAnsi="Times New Roman" w:cs="Times New Roman"/>
          <w:sz w:val="20"/>
          <w:szCs w:val="20"/>
          <w:lang w:val="en-GB" w:eastAsia="x-none"/>
        </w:rPr>
        <w:t xml:space="preserve"> explicit or implicit indication based on QCL source</w:t>
      </w:r>
    </w:p>
    <w:p w14:paraId="2C0E1917" w14:textId="2D7FBF4D" w:rsidR="00A17C46" w:rsidRDefault="00A17C46" w:rsidP="00A17C46">
      <w:pPr>
        <w:spacing w:before="60" w:after="0" w:line="288" w:lineRule="auto"/>
        <w:jc w:val="both"/>
        <w:rPr>
          <w:rFonts w:ascii="Times New Roman" w:eastAsia="Batang" w:hAnsi="Times New Roman" w:cs="Times"/>
          <w:sz w:val="28"/>
          <w:szCs w:val="36"/>
          <w:lang w:eastAsia="ko-KR"/>
        </w:rPr>
      </w:pPr>
    </w:p>
    <w:p w14:paraId="3CEC02F2" w14:textId="77777777" w:rsidR="00336D8F" w:rsidRPr="00336D8F" w:rsidRDefault="00336D8F" w:rsidP="00336D8F">
      <w:pPr>
        <w:autoSpaceDE w:val="0"/>
        <w:autoSpaceDN w:val="0"/>
        <w:adjustRightInd w:val="0"/>
        <w:snapToGrid w:val="0"/>
        <w:spacing w:after="0" w:line="240" w:lineRule="auto"/>
        <w:rPr>
          <w:rFonts w:ascii="Times" w:eastAsia="SimSun" w:hAnsi="Times" w:cs="Times New Roman"/>
          <w:b/>
          <w:bCs/>
          <w:color w:val="000000"/>
          <w:sz w:val="20"/>
          <w:szCs w:val="20"/>
          <w:highlight w:val="green"/>
          <w:shd w:val="clear" w:color="auto" w:fill="FFFF00"/>
          <w:lang w:val="en-GB"/>
        </w:rPr>
      </w:pPr>
      <w:r w:rsidRPr="00336D8F">
        <w:rPr>
          <w:rFonts w:ascii="Times" w:eastAsia="SimSun" w:hAnsi="Times" w:cs="Times New Roman"/>
          <w:b/>
          <w:bCs/>
          <w:color w:val="000000"/>
          <w:sz w:val="20"/>
          <w:szCs w:val="20"/>
          <w:highlight w:val="green"/>
          <w:shd w:val="clear" w:color="auto" w:fill="FFFF00"/>
          <w:lang w:val="en-GB"/>
        </w:rPr>
        <w:t>Agreement</w:t>
      </w:r>
    </w:p>
    <w:p w14:paraId="4539D5CE" w14:textId="77777777" w:rsidR="00336D8F" w:rsidRPr="00336D8F" w:rsidRDefault="00336D8F" w:rsidP="00336D8F">
      <w:pPr>
        <w:spacing w:after="0" w:line="240" w:lineRule="auto"/>
        <w:rPr>
          <w:rFonts w:ascii="Times" w:eastAsia="DengXian" w:hAnsi="Times" w:cs="Times New Roman"/>
          <w:sz w:val="20"/>
          <w:szCs w:val="20"/>
          <w:lang w:val="en-GB"/>
        </w:rPr>
      </w:pPr>
      <w:r w:rsidRPr="00336D8F">
        <w:rPr>
          <w:rFonts w:ascii="Times" w:eastAsia="DengXian" w:hAnsi="Times" w:cs="Times New Roman"/>
          <w:sz w:val="20"/>
          <w:szCs w:val="20"/>
          <w:lang w:val="en-GB"/>
        </w:rPr>
        <w:t xml:space="preserve">For a RS resource configured for TRS/CSI-RS occasion(s) for idle/inactive UEs, a </w:t>
      </w:r>
      <w:proofErr w:type="spellStart"/>
      <w:proofErr w:type="gramStart"/>
      <w:r w:rsidRPr="00336D8F">
        <w:rPr>
          <w:rFonts w:ascii="Times" w:eastAsia="SimSun" w:hAnsi="Times" w:cs="Times New Roman"/>
          <w:sz w:val="20"/>
          <w:szCs w:val="20"/>
          <w:lang w:val="en-GB"/>
        </w:rPr>
        <w:t>quasi co-</w:t>
      </w:r>
      <w:proofErr w:type="spellEnd"/>
      <w:r w:rsidRPr="00336D8F">
        <w:rPr>
          <w:rFonts w:ascii="Times" w:eastAsia="SimSun" w:hAnsi="Times" w:cs="Times New Roman"/>
          <w:sz w:val="20"/>
          <w:szCs w:val="20"/>
          <w:lang w:val="en-GB"/>
        </w:rPr>
        <w:t>location</w:t>
      </w:r>
      <w:proofErr w:type="gramEnd"/>
      <w:r w:rsidRPr="00336D8F">
        <w:rPr>
          <w:rFonts w:ascii="Times" w:eastAsia="SimSun" w:hAnsi="Times" w:cs="Times New Roman"/>
          <w:sz w:val="20"/>
          <w:szCs w:val="20"/>
          <w:lang w:val="en-GB"/>
        </w:rPr>
        <w:t xml:space="preserve"> type can be determined as</w:t>
      </w:r>
      <w:r w:rsidRPr="00336D8F">
        <w:rPr>
          <w:rFonts w:ascii="Times" w:eastAsia="SimSun" w:hAnsi="Times" w:cs="Times New Roman"/>
          <w:strike/>
          <w:color w:val="FF0000"/>
          <w:sz w:val="20"/>
          <w:szCs w:val="20"/>
          <w:lang w:val="en-GB"/>
        </w:rPr>
        <w:t xml:space="preserve"> </w:t>
      </w:r>
    </w:p>
    <w:p w14:paraId="56CC1C26" w14:textId="77777777" w:rsidR="00336D8F" w:rsidRPr="00336D8F" w:rsidRDefault="00336D8F" w:rsidP="00336D8F">
      <w:pPr>
        <w:numPr>
          <w:ilvl w:val="1"/>
          <w:numId w:val="68"/>
        </w:numPr>
        <w:spacing w:after="0" w:line="240" w:lineRule="auto"/>
        <w:rPr>
          <w:rFonts w:ascii="Times" w:eastAsia="SimSun" w:hAnsi="Times" w:cs="Times New Roman"/>
          <w:sz w:val="20"/>
          <w:szCs w:val="20"/>
          <w:lang w:val="en-GB"/>
        </w:rPr>
      </w:pPr>
      <w:r w:rsidRPr="00336D8F">
        <w:rPr>
          <w:rFonts w:ascii="Times" w:eastAsia="SimSun" w:hAnsi="Times" w:cs="Times New Roman"/>
          <w:color w:val="000000"/>
          <w:sz w:val="20"/>
          <w:szCs w:val="20"/>
          <w:lang w:val="en-GB"/>
        </w:rPr>
        <w:t>‘</w:t>
      </w:r>
      <w:proofErr w:type="spellStart"/>
      <w:r w:rsidRPr="00336D8F">
        <w:rPr>
          <w:rFonts w:ascii="Times" w:eastAsia="SimSun" w:hAnsi="Times" w:cs="Times New Roman"/>
          <w:sz w:val="20"/>
          <w:szCs w:val="20"/>
          <w:lang w:val="en-GB"/>
        </w:rPr>
        <w:t>typeC</w:t>
      </w:r>
      <w:proofErr w:type="spellEnd"/>
      <w:r w:rsidRPr="00336D8F">
        <w:rPr>
          <w:rFonts w:ascii="Times" w:eastAsia="SimSun" w:hAnsi="Times" w:cs="Times New Roman"/>
          <w:sz w:val="20"/>
          <w:szCs w:val="20"/>
          <w:lang w:val="en-GB"/>
        </w:rPr>
        <w:t>’ with an SS/PBCH block and, when applicable, ‘</w:t>
      </w:r>
      <w:proofErr w:type="spellStart"/>
      <w:r w:rsidRPr="00336D8F">
        <w:rPr>
          <w:rFonts w:ascii="Times" w:eastAsia="SimSun" w:hAnsi="Times" w:cs="Times New Roman"/>
          <w:sz w:val="20"/>
          <w:szCs w:val="20"/>
          <w:lang w:val="en-GB"/>
        </w:rPr>
        <w:t>typeD</w:t>
      </w:r>
      <w:proofErr w:type="spellEnd"/>
      <w:r w:rsidRPr="00336D8F">
        <w:rPr>
          <w:rFonts w:ascii="Times" w:eastAsia="SimSun" w:hAnsi="Times" w:cs="Times New Roman"/>
          <w:sz w:val="20"/>
          <w:szCs w:val="20"/>
          <w:lang w:val="en-GB"/>
        </w:rPr>
        <w:t>’ with the same SS/PBCH block</w:t>
      </w:r>
    </w:p>
    <w:p w14:paraId="69499DCA" w14:textId="77777777" w:rsidR="00336D8F" w:rsidRPr="0003001D" w:rsidRDefault="00336D8F" w:rsidP="00A17C46">
      <w:pPr>
        <w:spacing w:before="60" w:after="0" w:line="288" w:lineRule="auto"/>
        <w:jc w:val="both"/>
        <w:rPr>
          <w:rFonts w:ascii="Times New Roman" w:eastAsia="Batang" w:hAnsi="Times New Roman" w:cs="Times"/>
          <w:sz w:val="28"/>
          <w:szCs w:val="36"/>
          <w:lang w:eastAsia="ko-KR"/>
        </w:rPr>
      </w:pPr>
    </w:p>
    <w:p w14:paraId="1E11B5F6" w14:textId="625A38E4" w:rsidR="00A17C46" w:rsidRDefault="00A17C46" w:rsidP="00A17C46">
      <w:pPr>
        <w:pStyle w:val="BodyText"/>
        <w:tabs>
          <w:tab w:val="left" w:pos="920"/>
        </w:tabs>
        <w:rPr>
          <w:rFonts w:cs="Arial"/>
          <w:lang w:eastAsia="ja-JP"/>
        </w:rPr>
      </w:pPr>
      <w:r>
        <w:rPr>
          <w:rFonts w:cs="Arial"/>
          <w:lang w:eastAsia="ja-JP"/>
        </w:rPr>
        <w:t>Based on agreements so far, in the below table, we list the parameters from the list of CSI-RS parameters which can be avoided, pre-configured, or that it needs to be indicated to the UE. In this table ‘not needed’ means that either the parameter is not applicable to TRS, or that it is fixed, e.g., the resource type which is fixed to be periodic. Furthermore, we enlist the applicable values for a periodic TRS.</w:t>
      </w:r>
    </w:p>
    <w:tbl>
      <w:tblPr>
        <w:tblStyle w:val="TableGrid"/>
        <w:tblW w:w="9629" w:type="dxa"/>
        <w:jc w:val="center"/>
        <w:tblLook w:val="04A0" w:firstRow="1" w:lastRow="0" w:firstColumn="1" w:lastColumn="0" w:noHBand="0" w:noVBand="1"/>
      </w:tblPr>
      <w:tblGrid>
        <w:gridCol w:w="401"/>
        <w:gridCol w:w="2704"/>
        <w:gridCol w:w="1755"/>
        <w:gridCol w:w="2261"/>
        <w:gridCol w:w="1453"/>
        <w:gridCol w:w="1055"/>
      </w:tblGrid>
      <w:tr w:rsidR="00A17C46" w14:paraId="2938788A" w14:textId="77777777" w:rsidTr="009902EA">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287E6A32" w14:textId="77777777" w:rsidR="00A17C46" w:rsidRDefault="00A17C46" w:rsidP="009902EA">
            <w:pPr>
              <w:rPr>
                <w:rFonts w:ascii="Times New Roman" w:eastAsia="Batang" w:hAnsi="Times New Roman" w:cs="Times New Roman"/>
                <w:sz w:val="18"/>
                <w:szCs w:val="18"/>
                <w:lang w:val="en-GB"/>
              </w:rPr>
            </w:pPr>
            <w:r>
              <w:rPr>
                <w:sz w:val="18"/>
                <w:szCs w:val="18"/>
                <w:lang w:val="en-GB"/>
              </w:rPr>
              <w:t>#</w:t>
            </w:r>
          </w:p>
        </w:tc>
        <w:tc>
          <w:tcPr>
            <w:tcW w:w="2771" w:type="dxa"/>
            <w:tcBorders>
              <w:top w:val="single" w:sz="4" w:space="0" w:color="auto"/>
              <w:left w:val="single" w:sz="4" w:space="0" w:color="auto"/>
              <w:bottom w:val="single" w:sz="4" w:space="0" w:color="auto"/>
              <w:right w:val="single" w:sz="4" w:space="0" w:color="auto"/>
            </w:tcBorders>
            <w:hideMark/>
          </w:tcPr>
          <w:p w14:paraId="14BCD31D" w14:textId="77777777" w:rsidR="00A17C46" w:rsidRDefault="00A17C46" w:rsidP="009902EA">
            <w:pPr>
              <w:rPr>
                <w:sz w:val="18"/>
                <w:szCs w:val="18"/>
                <w:lang w:val="en-GB"/>
              </w:rPr>
            </w:pPr>
            <w:r>
              <w:rPr>
                <w:sz w:val="18"/>
                <w:szCs w:val="18"/>
                <w:lang w:val="en-GB"/>
              </w:rPr>
              <w:t>Parameters</w:t>
            </w:r>
          </w:p>
        </w:tc>
        <w:tc>
          <w:tcPr>
            <w:tcW w:w="2134" w:type="dxa"/>
            <w:tcBorders>
              <w:top w:val="single" w:sz="4" w:space="0" w:color="auto"/>
              <w:left w:val="single" w:sz="4" w:space="0" w:color="auto"/>
              <w:bottom w:val="single" w:sz="4" w:space="0" w:color="auto"/>
              <w:right w:val="single" w:sz="4" w:space="0" w:color="auto"/>
            </w:tcBorders>
            <w:hideMark/>
          </w:tcPr>
          <w:p w14:paraId="2AFBB5EF" w14:textId="77777777" w:rsidR="00A17C46" w:rsidRDefault="00A17C46" w:rsidP="009902EA">
            <w:pPr>
              <w:rPr>
                <w:b/>
                <w:bCs/>
                <w:sz w:val="18"/>
                <w:szCs w:val="18"/>
                <w:lang w:val="en-GB"/>
              </w:rPr>
            </w:pPr>
            <w:r>
              <w:rPr>
                <w:b/>
                <w:bCs/>
                <w:sz w:val="18"/>
                <w:szCs w:val="18"/>
                <w:lang w:val="en-GB"/>
              </w:rPr>
              <w:t>Not needed/pre-configured/should be provided</w:t>
            </w:r>
          </w:p>
        </w:tc>
        <w:tc>
          <w:tcPr>
            <w:tcW w:w="1245" w:type="dxa"/>
            <w:tcBorders>
              <w:top w:val="single" w:sz="4" w:space="0" w:color="auto"/>
              <w:left w:val="single" w:sz="4" w:space="0" w:color="auto"/>
              <w:bottom w:val="single" w:sz="4" w:space="0" w:color="auto"/>
              <w:right w:val="single" w:sz="4" w:space="0" w:color="auto"/>
            </w:tcBorders>
            <w:hideMark/>
          </w:tcPr>
          <w:p w14:paraId="157F66B9" w14:textId="77777777" w:rsidR="00A17C46" w:rsidRDefault="00A17C46" w:rsidP="009902EA">
            <w:pPr>
              <w:rPr>
                <w:b/>
                <w:bCs/>
                <w:sz w:val="18"/>
                <w:szCs w:val="18"/>
                <w:lang w:val="en-GB"/>
              </w:rPr>
            </w:pPr>
            <w:r>
              <w:rPr>
                <w:b/>
                <w:bCs/>
                <w:sz w:val="18"/>
                <w:szCs w:val="18"/>
                <w:lang w:val="en-GB"/>
              </w:rPr>
              <w:t>Current Values</w:t>
            </w:r>
          </w:p>
        </w:tc>
        <w:tc>
          <w:tcPr>
            <w:tcW w:w="1758" w:type="dxa"/>
            <w:tcBorders>
              <w:top w:val="single" w:sz="4" w:space="0" w:color="auto"/>
              <w:left w:val="single" w:sz="4" w:space="0" w:color="auto"/>
              <w:bottom w:val="single" w:sz="4" w:space="0" w:color="auto"/>
              <w:right w:val="single" w:sz="4" w:space="0" w:color="auto"/>
            </w:tcBorders>
            <w:hideMark/>
          </w:tcPr>
          <w:p w14:paraId="539472F7" w14:textId="77777777" w:rsidR="00A17C46" w:rsidRDefault="00A17C46" w:rsidP="009902EA">
            <w:pPr>
              <w:rPr>
                <w:b/>
                <w:bCs/>
                <w:sz w:val="18"/>
                <w:szCs w:val="18"/>
                <w:lang w:val="en-GB"/>
              </w:rPr>
            </w:pPr>
            <w:r>
              <w:rPr>
                <w:b/>
                <w:bCs/>
                <w:sz w:val="18"/>
                <w:szCs w:val="18"/>
                <w:lang w:val="en-GB"/>
              </w:rPr>
              <w:t>Applicable Values for TRS</w:t>
            </w:r>
          </w:p>
        </w:tc>
        <w:tc>
          <w:tcPr>
            <w:tcW w:w="1315" w:type="dxa"/>
            <w:tcBorders>
              <w:top w:val="single" w:sz="4" w:space="0" w:color="auto"/>
              <w:left w:val="single" w:sz="4" w:space="0" w:color="auto"/>
              <w:bottom w:val="single" w:sz="4" w:space="0" w:color="auto"/>
              <w:right w:val="single" w:sz="4" w:space="0" w:color="auto"/>
            </w:tcBorders>
            <w:hideMark/>
          </w:tcPr>
          <w:p w14:paraId="010B4A92" w14:textId="77777777" w:rsidR="00A17C46" w:rsidRDefault="00A17C46" w:rsidP="009902EA">
            <w:pPr>
              <w:rPr>
                <w:b/>
                <w:bCs/>
                <w:sz w:val="18"/>
                <w:szCs w:val="18"/>
                <w:lang w:val="en-GB"/>
              </w:rPr>
            </w:pPr>
            <w:r>
              <w:rPr>
                <w:b/>
                <w:bCs/>
                <w:sz w:val="18"/>
                <w:szCs w:val="18"/>
                <w:lang w:val="en-GB"/>
              </w:rPr>
              <w:t>Minimum number of required bits</w:t>
            </w:r>
          </w:p>
        </w:tc>
      </w:tr>
      <w:tr w:rsidR="00A17C46" w14:paraId="41FA3CC3" w14:textId="77777777" w:rsidTr="009902EA">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76751422" w14:textId="77777777" w:rsidR="00A17C46" w:rsidRDefault="00A17C46" w:rsidP="009902EA">
            <w:pPr>
              <w:rPr>
                <w:sz w:val="18"/>
                <w:szCs w:val="18"/>
                <w:lang w:val="en-GB"/>
              </w:rPr>
            </w:pPr>
            <w:r>
              <w:rPr>
                <w:sz w:val="18"/>
                <w:szCs w:val="18"/>
                <w:lang w:val="en-GB"/>
              </w:rPr>
              <w:t>1</w:t>
            </w:r>
          </w:p>
        </w:tc>
        <w:tc>
          <w:tcPr>
            <w:tcW w:w="2771" w:type="dxa"/>
            <w:tcBorders>
              <w:top w:val="single" w:sz="4" w:space="0" w:color="auto"/>
              <w:left w:val="single" w:sz="4" w:space="0" w:color="auto"/>
              <w:bottom w:val="single" w:sz="4" w:space="0" w:color="auto"/>
              <w:right w:val="single" w:sz="4" w:space="0" w:color="auto"/>
            </w:tcBorders>
            <w:hideMark/>
          </w:tcPr>
          <w:p w14:paraId="04924511" w14:textId="77777777" w:rsidR="00A17C46" w:rsidRDefault="00A17C46" w:rsidP="009902EA">
            <w:pPr>
              <w:rPr>
                <w:sz w:val="18"/>
                <w:szCs w:val="18"/>
                <w:lang w:val="en-GB"/>
              </w:rPr>
            </w:pPr>
            <w:r>
              <w:rPr>
                <w:color w:val="808080" w:themeColor="background1" w:themeShade="80"/>
                <w:sz w:val="18"/>
                <w:szCs w:val="18"/>
                <w:lang w:val="de-DE"/>
              </w:rPr>
              <w:t>bwp-Id</w:t>
            </w:r>
          </w:p>
        </w:tc>
        <w:tc>
          <w:tcPr>
            <w:tcW w:w="2134" w:type="dxa"/>
            <w:tcBorders>
              <w:top w:val="single" w:sz="4" w:space="0" w:color="auto"/>
              <w:left w:val="single" w:sz="4" w:space="0" w:color="auto"/>
              <w:bottom w:val="single" w:sz="4" w:space="0" w:color="auto"/>
              <w:right w:val="single" w:sz="4" w:space="0" w:color="auto"/>
            </w:tcBorders>
            <w:hideMark/>
          </w:tcPr>
          <w:p w14:paraId="7A705DD6" w14:textId="77777777" w:rsidR="00A17C46" w:rsidRDefault="00A17C46" w:rsidP="009902EA">
            <w:pPr>
              <w:rPr>
                <w:sz w:val="18"/>
                <w:szCs w:val="18"/>
                <w:lang w:val="en-GB"/>
              </w:rPr>
            </w:pPr>
            <w:r>
              <w:rPr>
                <w:sz w:val="18"/>
                <w:szCs w:val="18"/>
                <w:lang w:val="en-GB"/>
              </w:rPr>
              <w:t>Not needed, idle mode UE monitors CORESET0/initial BWP.</w:t>
            </w:r>
          </w:p>
        </w:tc>
        <w:tc>
          <w:tcPr>
            <w:tcW w:w="1245" w:type="dxa"/>
            <w:tcBorders>
              <w:top w:val="single" w:sz="4" w:space="0" w:color="auto"/>
              <w:left w:val="single" w:sz="4" w:space="0" w:color="auto"/>
              <w:bottom w:val="single" w:sz="4" w:space="0" w:color="auto"/>
              <w:right w:val="single" w:sz="4" w:space="0" w:color="auto"/>
            </w:tcBorders>
            <w:hideMark/>
          </w:tcPr>
          <w:p w14:paraId="43CCD194" w14:textId="77777777" w:rsidR="00A17C46" w:rsidRDefault="00A17C46" w:rsidP="009902EA">
            <w:pPr>
              <w:rPr>
                <w:sz w:val="18"/>
                <w:szCs w:val="18"/>
                <w:lang w:val="en-GB"/>
              </w:rPr>
            </w:pPr>
            <w:r>
              <w:rPr>
                <w:sz w:val="18"/>
                <w:szCs w:val="18"/>
                <w:lang w:val="en-GB"/>
              </w:rPr>
              <w:t>BWP-Id</w:t>
            </w:r>
          </w:p>
        </w:tc>
        <w:tc>
          <w:tcPr>
            <w:tcW w:w="1758" w:type="dxa"/>
            <w:tcBorders>
              <w:top w:val="single" w:sz="4" w:space="0" w:color="auto"/>
              <w:left w:val="single" w:sz="4" w:space="0" w:color="auto"/>
              <w:bottom w:val="single" w:sz="4" w:space="0" w:color="auto"/>
              <w:right w:val="single" w:sz="4" w:space="0" w:color="auto"/>
            </w:tcBorders>
            <w:hideMark/>
          </w:tcPr>
          <w:p w14:paraId="2390F7E7" w14:textId="77777777" w:rsidR="00A17C46" w:rsidRDefault="00A17C46" w:rsidP="009902EA">
            <w:pPr>
              <w:rPr>
                <w:sz w:val="18"/>
                <w:szCs w:val="18"/>
                <w:lang w:val="en-GB"/>
              </w:rPr>
            </w:pPr>
            <w:r>
              <w:rPr>
                <w:sz w:val="18"/>
                <w:szCs w:val="18"/>
                <w:lang w:val="en-GB"/>
              </w:rPr>
              <w:t>It is not needed explicitly.</w:t>
            </w:r>
          </w:p>
        </w:tc>
        <w:tc>
          <w:tcPr>
            <w:tcW w:w="1315" w:type="dxa"/>
            <w:tcBorders>
              <w:top w:val="single" w:sz="4" w:space="0" w:color="auto"/>
              <w:left w:val="single" w:sz="4" w:space="0" w:color="auto"/>
              <w:bottom w:val="single" w:sz="4" w:space="0" w:color="auto"/>
              <w:right w:val="single" w:sz="4" w:space="0" w:color="auto"/>
            </w:tcBorders>
            <w:hideMark/>
          </w:tcPr>
          <w:p w14:paraId="0B832A4B" w14:textId="77777777" w:rsidR="00A17C46" w:rsidRDefault="00A17C46" w:rsidP="009902EA">
            <w:pPr>
              <w:rPr>
                <w:sz w:val="18"/>
                <w:szCs w:val="18"/>
                <w:lang w:val="en-GB"/>
              </w:rPr>
            </w:pPr>
            <w:r>
              <w:rPr>
                <w:sz w:val="18"/>
                <w:szCs w:val="18"/>
                <w:lang w:val="en-GB"/>
              </w:rPr>
              <w:t>0</w:t>
            </w:r>
          </w:p>
        </w:tc>
      </w:tr>
      <w:tr w:rsidR="00A17C46" w14:paraId="51220BAE" w14:textId="77777777" w:rsidTr="009902EA">
        <w:trPr>
          <w:trHeight w:val="510"/>
          <w:jc w:val="center"/>
        </w:trPr>
        <w:tc>
          <w:tcPr>
            <w:tcW w:w="406" w:type="dxa"/>
            <w:tcBorders>
              <w:top w:val="single" w:sz="4" w:space="0" w:color="auto"/>
              <w:left w:val="single" w:sz="4" w:space="0" w:color="auto"/>
              <w:bottom w:val="single" w:sz="4" w:space="0" w:color="auto"/>
              <w:right w:val="single" w:sz="4" w:space="0" w:color="auto"/>
            </w:tcBorders>
            <w:hideMark/>
          </w:tcPr>
          <w:p w14:paraId="37F9E38D" w14:textId="77777777" w:rsidR="00A17C46" w:rsidRDefault="00A17C46" w:rsidP="009902EA">
            <w:pPr>
              <w:rPr>
                <w:sz w:val="18"/>
                <w:szCs w:val="18"/>
                <w:lang w:val="en-GB"/>
              </w:rPr>
            </w:pPr>
            <w:r>
              <w:rPr>
                <w:sz w:val="18"/>
                <w:szCs w:val="18"/>
                <w:lang w:val="en-GB"/>
              </w:rPr>
              <w:t>2</w:t>
            </w:r>
          </w:p>
        </w:tc>
        <w:tc>
          <w:tcPr>
            <w:tcW w:w="2771" w:type="dxa"/>
            <w:tcBorders>
              <w:top w:val="single" w:sz="4" w:space="0" w:color="auto"/>
              <w:left w:val="single" w:sz="4" w:space="0" w:color="auto"/>
              <w:bottom w:val="single" w:sz="4" w:space="0" w:color="auto"/>
              <w:right w:val="single" w:sz="4" w:space="0" w:color="auto"/>
            </w:tcBorders>
            <w:hideMark/>
          </w:tcPr>
          <w:p w14:paraId="089B627B" w14:textId="77777777" w:rsidR="00A17C46" w:rsidRDefault="00A17C46" w:rsidP="009902EA">
            <w:pPr>
              <w:rPr>
                <w:color w:val="808080" w:themeColor="background1" w:themeShade="80"/>
                <w:sz w:val="18"/>
                <w:szCs w:val="18"/>
                <w:lang w:val="de-DE"/>
              </w:rPr>
            </w:pPr>
            <w:r>
              <w:rPr>
                <w:color w:val="808080" w:themeColor="background1" w:themeShade="80"/>
                <w:sz w:val="18"/>
                <w:szCs w:val="18"/>
                <w:lang w:val="de-DE"/>
              </w:rPr>
              <w:t xml:space="preserve">resourceType </w:t>
            </w:r>
          </w:p>
          <w:p w14:paraId="4C1DBC62" w14:textId="77777777" w:rsidR="00A17C46" w:rsidRDefault="00A17C46" w:rsidP="009902EA">
            <w:pPr>
              <w:rPr>
                <w:sz w:val="18"/>
                <w:szCs w:val="18"/>
                <w:lang w:val="de-DE"/>
              </w:rPr>
            </w:pPr>
            <w:r>
              <w:rPr>
                <w:color w:val="808080" w:themeColor="background1" w:themeShade="80"/>
                <w:sz w:val="18"/>
                <w:szCs w:val="18"/>
                <w:lang w:val="de-DE"/>
              </w:rPr>
              <w:t>{aperiodic, semiPersistent, periodic}</w:t>
            </w:r>
          </w:p>
        </w:tc>
        <w:tc>
          <w:tcPr>
            <w:tcW w:w="2134" w:type="dxa"/>
            <w:tcBorders>
              <w:top w:val="single" w:sz="4" w:space="0" w:color="auto"/>
              <w:left w:val="single" w:sz="4" w:space="0" w:color="auto"/>
              <w:bottom w:val="single" w:sz="4" w:space="0" w:color="auto"/>
              <w:right w:val="single" w:sz="4" w:space="0" w:color="auto"/>
            </w:tcBorders>
            <w:hideMark/>
          </w:tcPr>
          <w:p w14:paraId="2BD0E22E" w14:textId="77777777" w:rsidR="00A17C46" w:rsidRDefault="00A17C46" w:rsidP="009902EA">
            <w:pPr>
              <w:rPr>
                <w:sz w:val="18"/>
                <w:szCs w:val="18"/>
                <w:lang w:val="en-GB"/>
              </w:rPr>
            </w:pPr>
            <w:r>
              <w:rPr>
                <w:sz w:val="18"/>
                <w:szCs w:val="18"/>
                <w:lang w:val="en-GB"/>
              </w:rPr>
              <w:t>Not needed, only periodic resources are considered.</w:t>
            </w:r>
          </w:p>
        </w:tc>
        <w:tc>
          <w:tcPr>
            <w:tcW w:w="1245" w:type="dxa"/>
            <w:tcBorders>
              <w:top w:val="single" w:sz="4" w:space="0" w:color="auto"/>
              <w:left w:val="single" w:sz="4" w:space="0" w:color="auto"/>
              <w:bottom w:val="single" w:sz="4" w:space="0" w:color="auto"/>
              <w:right w:val="single" w:sz="4" w:space="0" w:color="auto"/>
            </w:tcBorders>
            <w:hideMark/>
          </w:tcPr>
          <w:p w14:paraId="0781CBBE" w14:textId="77777777" w:rsidR="00A17C46" w:rsidRDefault="00A17C46" w:rsidP="009902EA">
            <w:pPr>
              <w:rPr>
                <w:sz w:val="18"/>
                <w:szCs w:val="18"/>
                <w:lang w:val="en-GB"/>
              </w:rPr>
            </w:pPr>
            <w:r>
              <w:rPr>
                <w:sz w:val="18"/>
                <w:szCs w:val="18"/>
                <w:lang w:val="en-GB"/>
              </w:rPr>
              <w:t xml:space="preserve">{aperiodic, </w:t>
            </w:r>
            <w:proofErr w:type="spellStart"/>
            <w:r>
              <w:rPr>
                <w:sz w:val="18"/>
                <w:szCs w:val="18"/>
                <w:lang w:val="en-GB"/>
              </w:rPr>
              <w:t>semiPersistent</w:t>
            </w:r>
            <w:proofErr w:type="spellEnd"/>
            <w:r>
              <w:rPr>
                <w:sz w:val="18"/>
                <w:szCs w:val="18"/>
                <w:lang w:val="en-GB"/>
              </w:rPr>
              <w:t>, periodic}</w:t>
            </w:r>
          </w:p>
        </w:tc>
        <w:tc>
          <w:tcPr>
            <w:tcW w:w="1758" w:type="dxa"/>
            <w:tcBorders>
              <w:top w:val="single" w:sz="4" w:space="0" w:color="auto"/>
              <w:left w:val="single" w:sz="4" w:space="0" w:color="auto"/>
              <w:bottom w:val="single" w:sz="4" w:space="0" w:color="auto"/>
              <w:right w:val="single" w:sz="4" w:space="0" w:color="auto"/>
            </w:tcBorders>
            <w:hideMark/>
          </w:tcPr>
          <w:p w14:paraId="1971E103" w14:textId="77777777" w:rsidR="00A17C46" w:rsidRDefault="00A17C46" w:rsidP="009902EA">
            <w:pPr>
              <w:rPr>
                <w:sz w:val="18"/>
                <w:szCs w:val="18"/>
                <w:lang w:val="en-GB"/>
              </w:rPr>
            </w:pPr>
            <w:r>
              <w:rPr>
                <w:sz w:val="18"/>
                <w:szCs w:val="18"/>
                <w:lang w:val="en-GB"/>
              </w:rPr>
              <w:t>N/A because only periodic TRS is considered</w:t>
            </w:r>
          </w:p>
        </w:tc>
        <w:tc>
          <w:tcPr>
            <w:tcW w:w="1315" w:type="dxa"/>
            <w:tcBorders>
              <w:top w:val="single" w:sz="4" w:space="0" w:color="auto"/>
              <w:left w:val="single" w:sz="4" w:space="0" w:color="auto"/>
              <w:bottom w:val="single" w:sz="4" w:space="0" w:color="auto"/>
              <w:right w:val="single" w:sz="4" w:space="0" w:color="auto"/>
            </w:tcBorders>
            <w:hideMark/>
          </w:tcPr>
          <w:p w14:paraId="40D1F147" w14:textId="77777777" w:rsidR="00A17C46" w:rsidRDefault="00A17C46" w:rsidP="009902EA">
            <w:pPr>
              <w:rPr>
                <w:sz w:val="18"/>
                <w:szCs w:val="18"/>
                <w:lang w:val="en-GB"/>
              </w:rPr>
            </w:pPr>
            <w:r>
              <w:rPr>
                <w:sz w:val="18"/>
                <w:szCs w:val="18"/>
                <w:lang w:val="en-GB"/>
              </w:rPr>
              <w:t>0</w:t>
            </w:r>
          </w:p>
        </w:tc>
      </w:tr>
      <w:tr w:rsidR="00A17C46" w14:paraId="60DE7F9E" w14:textId="77777777" w:rsidTr="009902EA">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2226F8B7" w14:textId="77777777" w:rsidR="00A17C46" w:rsidRDefault="00A17C46" w:rsidP="009902EA">
            <w:pPr>
              <w:rPr>
                <w:sz w:val="18"/>
                <w:szCs w:val="18"/>
                <w:lang w:val="en-GB"/>
              </w:rPr>
            </w:pPr>
            <w:r>
              <w:rPr>
                <w:sz w:val="18"/>
                <w:szCs w:val="18"/>
                <w:lang w:val="en-GB"/>
              </w:rPr>
              <w:t>3</w:t>
            </w:r>
          </w:p>
        </w:tc>
        <w:tc>
          <w:tcPr>
            <w:tcW w:w="2771" w:type="dxa"/>
            <w:tcBorders>
              <w:top w:val="single" w:sz="4" w:space="0" w:color="auto"/>
              <w:left w:val="single" w:sz="4" w:space="0" w:color="auto"/>
              <w:bottom w:val="single" w:sz="4" w:space="0" w:color="auto"/>
              <w:right w:val="single" w:sz="4" w:space="0" w:color="auto"/>
            </w:tcBorders>
            <w:hideMark/>
          </w:tcPr>
          <w:p w14:paraId="4C204A8A" w14:textId="77777777" w:rsidR="00A17C46" w:rsidRDefault="00A17C46" w:rsidP="009902EA">
            <w:pPr>
              <w:rPr>
                <w:sz w:val="18"/>
                <w:szCs w:val="18"/>
                <w:lang w:val="de-DE"/>
              </w:rPr>
            </w:pPr>
            <w:r>
              <w:rPr>
                <w:color w:val="808080" w:themeColor="background1" w:themeShade="80"/>
                <w:sz w:val="18"/>
                <w:szCs w:val="18"/>
                <w:lang w:val="de-DE"/>
              </w:rPr>
              <w:t>repetition {on, off}</w:t>
            </w:r>
          </w:p>
        </w:tc>
        <w:tc>
          <w:tcPr>
            <w:tcW w:w="2134" w:type="dxa"/>
            <w:tcBorders>
              <w:top w:val="single" w:sz="4" w:space="0" w:color="auto"/>
              <w:left w:val="single" w:sz="4" w:space="0" w:color="auto"/>
              <w:bottom w:val="single" w:sz="4" w:space="0" w:color="auto"/>
              <w:right w:val="single" w:sz="4" w:space="0" w:color="auto"/>
            </w:tcBorders>
            <w:hideMark/>
          </w:tcPr>
          <w:p w14:paraId="0DD8639B" w14:textId="77777777" w:rsidR="00A17C46" w:rsidRDefault="00A17C46" w:rsidP="009902EA">
            <w:pPr>
              <w:rPr>
                <w:sz w:val="18"/>
                <w:szCs w:val="18"/>
                <w:lang w:val="en-GB"/>
              </w:rPr>
            </w:pPr>
            <w:r>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hideMark/>
          </w:tcPr>
          <w:p w14:paraId="4171F21F" w14:textId="77777777" w:rsidR="00A17C46" w:rsidRDefault="00A17C46" w:rsidP="009902EA">
            <w:pPr>
              <w:rPr>
                <w:sz w:val="18"/>
                <w:szCs w:val="18"/>
                <w:lang w:val="en-GB"/>
              </w:rPr>
            </w:pPr>
            <w:r>
              <w:rPr>
                <w:sz w:val="18"/>
                <w:szCs w:val="18"/>
                <w:lang w:val="en-GB"/>
              </w:rPr>
              <w:t>{on, off}</w:t>
            </w:r>
          </w:p>
        </w:tc>
        <w:tc>
          <w:tcPr>
            <w:tcW w:w="1758" w:type="dxa"/>
            <w:tcBorders>
              <w:top w:val="single" w:sz="4" w:space="0" w:color="auto"/>
              <w:left w:val="single" w:sz="4" w:space="0" w:color="auto"/>
              <w:bottom w:val="single" w:sz="4" w:space="0" w:color="auto"/>
              <w:right w:val="single" w:sz="4" w:space="0" w:color="auto"/>
            </w:tcBorders>
            <w:hideMark/>
          </w:tcPr>
          <w:p w14:paraId="4B626DAC" w14:textId="77777777" w:rsidR="00A17C46" w:rsidRDefault="00A17C46" w:rsidP="009902EA">
            <w:pPr>
              <w:rPr>
                <w:sz w:val="18"/>
                <w:szCs w:val="18"/>
                <w:lang w:val="en-GB"/>
              </w:rPr>
            </w:pPr>
            <w:r>
              <w:rPr>
                <w:sz w:val="18"/>
                <w:szCs w:val="18"/>
                <w:lang w:val="en-GB"/>
              </w:rPr>
              <w:t>N/A to TRS</w:t>
            </w:r>
          </w:p>
        </w:tc>
        <w:tc>
          <w:tcPr>
            <w:tcW w:w="1315" w:type="dxa"/>
            <w:tcBorders>
              <w:top w:val="single" w:sz="4" w:space="0" w:color="auto"/>
              <w:left w:val="single" w:sz="4" w:space="0" w:color="auto"/>
              <w:bottom w:val="single" w:sz="4" w:space="0" w:color="auto"/>
              <w:right w:val="single" w:sz="4" w:space="0" w:color="auto"/>
            </w:tcBorders>
            <w:hideMark/>
          </w:tcPr>
          <w:p w14:paraId="1A16343B" w14:textId="77777777" w:rsidR="00A17C46" w:rsidRDefault="00A17C46" w:rsidP="009902EA">
            <w:pPr>
              <w:rPr>
                <w:sz w:val="18"/>
                <w:szCs w:val="18"/>
                <w:lang w:val="en-GB"/>
              </w:rPr>
            </w:pPr>
            <w:r>
              <w:rPr>
                <w:sz w:val="18"/>
                <w:szCs w:val="18"/>
                <w:lang w:val="en-GB"/>
              </w:rPr>
              <w:t>0</w:t>
            </w:r>
          </w:p>
        </w:tc>
      </w:tr>
      <w:tr w:rsidR="00A17C46" w14:paraId="1BDD1F94" w14:textId="77777777" w:rsidTr="009902EA">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52D2B57A" w14:textId="77777777" w:rsidR="00A17C46" w:rsidRDefault="00A17C46" w:rsidP="009902EA">
            <w:pPr>
              <w:rPr>
                <w:sz w:val="18"/>
                <w:szCs w:val="18"/>
                <w:lang w:val="en-GB"/>
              </w:rPr>
            </w:pPr>
            <w:r>
              <w:rPr>
                <w:sz w:val="18"/>
                <w:szCs w:val="18"/>
                <w:lang w:val="en-GB"/>
              </w:rPr>
              <w:t>4</w:t>
            </w:r>
          </w:p>
        </w:tc>
        <w:tc>
          <w:tcPr>
            <w:tcW w:w="2771" w:type="dxa"/>
            <w:tcBorders>
              <w:top w:val="single" w:sz="4" w:space="0" w:color="auto"/>
              <w:left w:val="single" w:sz="4" w:space="0" w:color="auto"/>
              <w:bottom w:val="single" w:sz="4" w:space="0" w:color="auto"/>
              <w:right w:val="single" w:sz="4" w:space="0" w:color="auto"/>
            </w:tcBorders>
            <w:hideMark/>
          </w:tcPr>
          <w:p w14:paraId="7888E46E" w14:textId="77777777" w:rsidR="00A17C46" w:rsidRDefault="00A17C46" w:rsidP="009902EA">
            <w:pPr>
              <w:rPr>
                <w:sz w:val="18"/>
                <w:szCs w:val="18"/>
                <w:lang w:val="de-DE"/>
              </w:rPr>
            </w:pPr>
            <w:r>
              <w:rPr>
                <w:color w:val="808080" w:themeColor="background1" w:themeShade="80"/>
                <w:sz w:val="18"/>
                <w:szCs w:val="18"/>
                <w:lang w:val="de-DE"/>
              </w:rPr>
              <w:t>aperiodicTriggeringOffset</w:t>
            </w:r>
          </w:p>
        </w:tc>
        <w:tc>
          <w:tcPr>
            <w:tcW w:w="2134" w:type="dxa"/>
            <w:tcBorders>
              <w:top w:val="single" w:sz="4" w:space="0" w:color="auto"/>
              <w:left w:val="single" w:sz="4" w:space="0" w:color="auto"/>
              <w:bottom w:val="single" w:sz="4" w:space="0" w:color="auto"/>
              <w:right w:val="single" w:sz="4" w:space="0" w:color="auto"/>
            </w:tcBorders>
            <w:hideMark/>
          </w:tcPr>
          <w:p w14:paraId="36B04B5E" w14:textId="77777777" w:rsidR="00A17C46" w:rsidRDefault="00A17C46" w:rsidP="009902EA">
            <w:pPr>
              <w:rPr>
                <w:sz w:val="18"/>
                <w:szCs w:val="18"/>
                <w:lang w:val="en-GB"/>
              </w:rPr>
            </w:pPr>
            <w:r>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hideMark/>
          </w:tcPr>
          <w:p w14:paraId="24483549" w14:textId="77777777" w:rsidR="00A17C46" w:rsidRDefault="00A17C46" w:rsidP="009902EA">
            <w:pPr>
              <w:rPr>
                <w:sz w:val="18"/>
                <w:szCs w:val="18"/>
                <w:lang w:val="en-GB"/>
              </w:rPr>
            </w:pPr>
            <w:r>
              <w:rPr>
                <w:sz w:val="18"/>
                <w:szCs w:val="18"/>
                <w:lang w:val="en-GB"/>
              </w:rPr>
              <w:t>(</w:t>
            </w:r>
            <w:proofErr w:type="gramStart"/>
            <w:r>
              <w:rPr>
                <w:sz w:val="18"/>
                <w:szCs w:val="18"/>
                <w:lang w:val="en-GB"/>
              </w:rPr>
              <w:t>0..</w:t>
            </w:r>
            <w:proofErr w:type="gramEnd"/>
            <w:r>
              <w:rPr>
                <w:sz w:val="18"/>
                <w:szCs w:val="18"/>
                <w:lang w:val="en-GB"/>
              </w:rPr>
              <w:t>6)</w:t>
            </w:r>
          </w:p>
        </w:tc>
        <w:tc>
          <w:tcPr>
            <w:tcW w:w="1758" w:type="dxa"/>
            <w:tcBorders>
              <w:top w:val="single" w:sz="4" w:space="0" w:color="auto"/>
              <w:left w:val="single" w:sz="4" w:space="0" w:color="auto"/>
              <w:bottom w:val="single" w:sz="4" w:space="0" w:color="auto"/>
              <w:right w:val="single" w:sz="4" w:space="0" w:color="auto"/>
            </w:tcBorders>
            <w:hideMark/>
          </w:tcPr>
          <w:p w14:paraId="0130E6B9" w14:textId="77777777" w:rsidR="00A17C46" w:rsidRDefault="00A17C46" w:rsidP="009902EA">
            <w:pPr>
              <w:rPr>
                <w:sz w:val="18"/>
                <w:szCs w:val="18"/>
                <w:lang w:val="en-GB"/>
              </w:rPr>
            </w:pPr>
            <w:r>
              <w:rPr>
                <w:sz w:val="18"/>
                <w:szCs w:val="18"/>
                <w:lang w:val="en-GB"/>
              </w:rPr>
              <w:t>N/A to TRS</w:t>
            </w:r>
          </w:p>
        </w:tc>
        <w:tc>
          <w:tcPr>
            <w:tcW w:w="1315" w:type="dxa"/>
            <w:tcBorders>
              <w:top w:val="single" w:sz="4" w:space="0" w:color="auto"/>
              <w:left w:val="single" w:sz="4" w:space="0" w:color="auto"/>
              <w:bottom w:val="single" w:sz="4" w:space="0" w:color="auto"/>
              <w:right w:val="single" w:sz="4" w:space="0" w:color="auto"/>
            </w:tcBorders>
            <w:hideMark/>
          </w:tcPr>
          <w:p w14:paraId="4C0FF955" w14:textId="77777777" w:rsidR="00A17C46" w:rsidRDefault="00A17C46" w:rsidP="009902EA">
            <w:pPr>
              <w:rPr>
                <w:sz w:val="18"/>
                <w:szCs w:val="18"/>
                <w:lang w:val="en-GB"/>
              </w:rPr>
            </w:pPr>
            <w:r>
              <w:rPr>
                <w:sz w:val="18"/>
                <w:szCs w:val="18"/>
                <w:lang w:val="en-GB"/>
              </w:rPr>
              <w:t>0</w:t>
            </w:r>
          </w:p>
        </w:tc>
      </w:tr>
      <w:tr w:rsidR="00A17C46" w14:paraId="7050C3C0" w14:textId="77777777" w:rsidTr="009902EA">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0D112CB6" w14:textId="77777777" w:rsidR="00A17C46" w:rsidRDefault="00A17C46" w:rsidP="009902EA">
            <w:pPr>
              <w:rPr>
                <w:sz w:val="18"/>
                <w:szCs w:val="18"/>
                <w:lang w:val="en-GB"/>
              </w:rPr>
            </w:pPr>
            <w:r>
              <w:rPr>
                <w:sz w:val="18"/>
                <w:szCs w:val="18"/>
                <w:lang w:val="en-GB"/>
              </w:rPr>
              <w:t>5</w:t>
            </w:r>
          </w:p>
        </w:tc>
        <w:tc>
          <w:tcPr>
            <w:tcW w:w="2771" w:type="dxa"/>
            <w:tcBorders>
              <w:top w:val="single" w:sz="4" w:space="0" w:color="auto"/>
              <w:left w:val="single" w:sz="4" w:space="0" w:color="auto"/>
              <w:bottom w:val="single" w:sz="4" w:space="0" w:color="auto"/>
              <w:right w:val="single" w:sz="4" w:space="0" w:color="auto"/>
            </w:tcBorders>
            <w:hideMark/>
          </w:tcPr>
          <w:p w14:paraId="66ED0194" w14:textId="77777777" w:rsidR="00A17C46" w:rsidRDefault="00A17C46" w:rsidP="009902EA">
            <w:pPr>
              <w:rPr>
                <w:sz w:val="18"/>
                <w:szCs w:val="18"/>
                <w:lang w:val="de-DE"/>
              </w:rPr>
            </w:pPr>
            <w:r>
              <w:rPr>
                <w:color w:val="808080" w:themeColor="background1" w:themeShade="80"/>
                <w:sz w:val="18"/>
                <w:szCs w:val="18"/>
                <w:lang w:val="de-DE"/>
              </w:rPr>
              <w:t>trs-Info {true}</w:t>
            </w:r>
          </w:p>
        </w:tc>
        <w:tc>
          <w:tcPr>
            <w:tcW w:w="2134" w:type="dxa"/>
            <w:tcBorders>
              <w:top w:val="single" w:sz="4" w:space="0" w:color="auto"/>
              <w:left w:val="single" w:sz="4" w:space="0" w:color="auto"/>
              <w:bottom w:val="single" w:sz="4" w:space="0" w:color="auto"/>
              <w:right w:val="single" w:sz="4" w:space="0" w:color="auto"/>
            </w:tcBorders>
            <w:hideMark/>
          </w:tcPr>
          <w:p w14:paraId="2D628533" w14:textId="77777777" w:rsidR="00A17C46" w:rsidRDefault="00A17C46" w:rsidP="009902EA">
            <w:pPr>
              <w:rPr>
                <w:sz w:val="18"/>
                <w:szCs w:val="18"/>
                <w:lang w:val="en-GB"/>
              </w:rPr>
            </w:pPr>
            <w:r>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hideMark/>
          </w:tcPr>
          <w:p w14:paraId="379CC7B9" w14:textId="77777777" w:rsidR="00A17C46" w:rsidRDefault="00A17C46" w:rsidP="009902EA">
            <w:pPr>
              <w:rPr>
                <w:sz w:val="18"/>
                <w:szCs w:val="18"/>
                <w:lang w:val="en-GB"/>
              </w:rPr>
            </w:pPr>
            <w:r>
              <w:rPr>
                <w:sz w:val="18"/>
                <w:szCs w:val="18"/>
                <w:lang w:val="en-GB"/>
              </w:rPr>
              <w:t>{true}</w:t>
            </w:r>
          </w:p>
        </w:tc>
        <w:tc>
          <w:tcPr>
            <w:tcW w:w="1758" w:type="dxa"/>
            <w:tcBorders>
              <w:top w:val="single" w:sz="4" w:space="0" w:color="auto"/>
              <w:left w:val="single" w:sz="4" w:space="0" w:color="auto"/>
              <w:bottom w:val="single" w:sz="4" w:space="0" w:color="auto"/>
              <w:right w:val="single" w:sz="4" w:space="0" w:color="auto"/>
            </w:tcBorders>
            <w:hideMark/>
          </w:tcPr>
          <w:p w14:paraId="14A6E804" w14:textId="77777777" w:rsidR="00A17C46" w:rsidRDefault="00A17C46" w:rsidP="009902EA">
            <w:pPr>
              <w:rPr>
                <w:sz w:val="18"/>
                <w:szCs w:val="18"/>
                <w:lang w:val="en-GB"/>
              </w:rPr>
            </w:pPr>
            <w:r>
              <w:rPr>
                <w:sz w:val="18"/>
                <w:szCs w:val="18"/>
                <w:lang w:val="en-GB"/>
              </w:rPr>
              <w:t>It is implicit since only periodic TRS is considered</w:t>
            </w:r>
          </w:p>
        </w:tc>
        <w:tc>
          <w:tcPr>
            <w:tcW w:w="1315" w:type="dxa"/>
            <w:tcBorders>
              <w:top w:val="single" w:sz="4" w:space="0" w:color="auto"/>
              <w:left w:val="single" w:sz="4" w:space="0" w:color="auto"/>
              <w:bottom w:val="single" w:sz="4" w:space="0" w:color="auto"/>
              <w:right w:val="single" w:sz="4" w:space="0" w:color="auto"/>
            </w:tcBorders>
            <w:hideMark/>
          </w:tcPr>
          <w:p w14:paraId="621F92D4" w14:textId="77777777" w:rsidR="00A17C46" w:rsidRDefault="00A17C46" w:rsidP="009902EA">
            <w:pPr>
              <w:rPr>
                <w:sz w:val="18"/>
                <w:szCs w:val="18"/>
                <w:lang w:val="en-GB"/>
              </w:rPr>
            </w:pPr>
            <w:r>
              <w:rPr>
                <w:sz w:val="18"/>
                <w:szCs w:val="18"/>
                <w:lang w:val="en-GB"/>
              </w:rPr>
              <w:t>0</w:t>
            </w:r>
          </w:p>
        </w:tc>
      </w:tr>
      <w:tr w:rsidR="00A17C46" w14:paraId="008B5EC0" w14:textId="77777777" w:rsidTr="009902EA">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65729CCD" w14:textId="77777777" w:rsidR="00A17C46" w:rsidRDefault="00A17C46" w:rsidP="009902EA">
            <w:pPr>
              <w:rPr>
                <w:sz w:val="18"/>
                <w:szCs w:val="18"/>
                <w:lang w:val="en-GB"/>
              </w:rPr>
            </w:pPr>
            <w:r>
              <w:rPr>
                <w:sz w:val="18"/>
                <w:szCs w:val="18"/>
                <w:lang w:val="en-GB"/>
              </w:rPr>
              <w:lastRenderedPageBreak/>
              <w:t>7</w:t>
            </w:r>
          </w:p>
        </w:tc>
        <w:tc>
          <w:tcPr>
            <w:tcW w:w="2771" w:type="dxa"/>
            <w:tcBorders>
              <w:top w:val="single" w:sz="4" w:space="0" w:color="auto"/>
              <w:left w:val="single" w:sz="4" w:space="0" w:color="auto"/>
              <w:bottom w:val="single" w:sz="4" w:space="0" w:color="auto"/>
              <w:right w:val="single" w:sz="4" w:space="0" w:color="auto"/>
            </w:tcBorders>
            <w:hideMark/>
          </w:tcPr>
          <w:p w14:paraId="78F64EA5" w14:textId="77777777" w:rsidR="00A17C46" w:rsidRDefault="00A17C46" w:rsidP="009902EA">
            <w:pPr>
              <w:rPr>
                <w:sz w:val="18"/>
                <w:szCs w:val="18"/>
                <w:lang w:val="en-GB"/>
              </w:rPr>
            </w:pPr>
            <w:proofErr w:type="spellStart"/>
            <w:r>
              <w:rPr>
                <w:color w:val="808080" w:themeColor="background1" w:themeShade="80"/>
                <w:sz w:val="18"/>
                <w:szCs w:val="18"/>
                <w:lang w:val="en-GB"/>
              </w:rPr>
              <w:t>powerControlOffset</w:t>
            </w:r>
            <w:proofErr w:type="spellEnd"/>
          </w:p>
        </w:tc>
        <w:tc>
          <w:tcPr>
            <w:tcW w:w="2134" w:type="dxa"/>
            <w:tcBorders>
              <w:top w:val="single" w:sz="4" w:space="0" w:color="auto"/>
              <w:left w:val="single" w:sz="4" w:space="0" w:color="auto"/>
              <w:bottom w:val="single" w:sz="4" w:space="0" w:color="auto"/>
              <w:right w:val="single" w:sz="4" w:space="0" w:color="auto"/>
            </w:tcBorders>
            <w:hideMark/>
          </w:tcPr>
          <w:p w14:paraId="1C33F88B" w14:textId="77777777" w:rsidR="00A17C46" w:rsidRDefault="00A17C46" w:rsidP="009902EA">
            <w:pPr>
              <w:rPr>
                <w:sz w:val="18"/>
                <w:szCs w:val="18"/>
                <w:lang w:val="en-GB"/>
              </w:rPr>
            </w:pPr>
            <w:r>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hideMark/>
          </w:tcPr>
          <w:p w14:paraId="10D2B5DB" w14:textId="77777777" w:rsidR="00A17C46" w:rsidRDefault="00A17C46" w:rsidP="009902EA">
            <w:pPr>
              <w:rPr>
                <w:sz w:val="18"/>
                <w:szCs w:val="18"/>
                <w:lang w:val="en-GB"/>
              </w:rPr>
            </w:pPr>
            <w:r>
              <w:rPr>
                <w:sz w:val="18"/>
                <w:szCs w:val="18"/>
                <w:lang w:val="en-GB"/>
              </w:rPr>
              <w:t>(-</w:t>
            </w:r>
            <w:proofErr w:type="gramStart"/>
            <w:r>
              <w:rPr>
                <w:sz w:val="18"/>
                <w:szCs w:val="18"/>
                <w:lang w:val="en-GB"/>
              </w:rPr>
              <w:t>8..</w:t>
            </w:r>
            <w:proofErr w:type="gramEnd"/>
            <w:r>
              <w:rPr>
                <w:sz w:val="18"/>
                <w:szCs w:val="18"/>
                <w:lang w:val="en-GB"/>
              </w:rPr>
              <w:t>15)</w:t>
            </w:r>
          </w:p>
        </w:tc>
        <w:tc>
          <w:tcPr>
            <w:tcW w:w="1758" w:type="dxa"/>
            <w:tcBorders>
              <w:top w:val="single" w:sz="4" w:space="0" w:color="auto"/>
              <w:left w:val="single" w:sz="4" w:space="0" w:color="auto"/>
              <w:bottom w:val="single" w:sz="4" w:space="0" w:color="auto"/>
              <w:right w:val="single" w:sz="4" w:space="0" w:color="auto"/>
            </w:tcBorders>
            <w:hideMark/>
          </w:tcPr>
          <w:p w14:paraId="7E973F5D" w14:textId="77777777" w:rsidR="00A17C46" w:rsidRDefault="00A17C46" w:rsidP="009902EA">
            <w:pPr>
              <w:rPr>
                <w:sz w:val="18"/>
                <w:szCs w:val="18"/>
                <w:lang w:val="en-GB"/>
              </w:rPr>
            </w:pPr>
            <w:r>
              <w:rPr>
                <w:sz w:val="18"/>
                <w:szCs w:val="18"/>
                <w:lang w:val="en-GB"/>
              </w:rPr>
              <w:t>N/A to TRS</w:t>
            </w:r>
          </w:p>
        </w:tc>
        <w:tc>
          <w:tcPr>
            <w:tcW w:w="1315" w:type="dxa"/>
            <w:tcBorders>
              <w:top w:val="single" w:sz="4" w:space="0" w:color="auto"/>
              <w:left w:val="single" w:sz="4" w:space="0" w:color="auto"/>
              <w:bottom w:val="single" w:sz="4" w:space="0" w:color="auto"/>
              <w:right w:val="single" w:sz="4" w:space="0" w:color="auto"/>
            </w:tcBorders>
            <w:hideMark/>
          </w:tcPr>
          <w:p w14:paraId="0B66C474" w14:textId="77777777" w:rsidR="00A17C46" w:rsidRDefault="00A17C46" w:rsidP="009902EA">
            <w:pPr>
              <w:rPr>
                <w:sz w:val="18"/>
                <w:szCs w:val="18"/>
                <w:lang w:val="en-GB"/>
              </w:rPr>
            </w:pPr>
            <w:r>
              <w:rPr>
                <w:sz w:val="18"/>
                <w:szCs w:val="18"/>
                <w:lang w:val="en-GB"/>
              </w:rPr>
              <w:t>0</w:t>
            </w:r>
          </w:p>
        </w:tc>
      </w:tr>
      <w:tr w:rsidR="00A17C46" w14:paraId="30BBDBE1" w14:textId="77777777" w:rsidTr="009902EA">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7DBE9F99" w14:textId="77777777" w:rsidR="00A17C46" w:rsidRDefault="00A17C46" w:rsidP="009902EA">
            <w:pPr>
              <w:rPr>
                <w:sz w:val="18"/>
                <w:szCs w:val="18"/>
                <w:lang w:val="en-GB"/>
              </w:rPr>
            </w:pPr>
            <w:r>
              <w:rPr>
                <w:sz w:val="18"/>
                <w:szCs w:val="18"/>
                <w:lang w:val="en-GB"/>
              </w:rPr>
              <w:t>8</w:t>
            </w:r>
          </w:p>
        </w:tc>
        <w:tc>
          <w:tcPr>
            <w:tcW w:w="2771" w:type="dxa"/>
            <w:tcBorders>
              <w:top w:val="single" w:sz="4" w:space="0" w:color="auto"/>
              <w:left w:val="single" w:sz="4" w:space="0" w:color="auto"/>
              <w:bottom w:val="single" w:sz="4" w:space="0" w:color="auto"/>
              <w:right w:val="single" w:sz="4" w:space="0" w:color="auto"/>
            </w:tcBorders>
            <w:hideMark/>
          </w:tcPr>
          <w:p w14:paraId="14FDA51A" w14:textId="77777777" w:rsidR="00A17C46" w:rsidRDefault="00A17C46" w:rsidP="009902EA">
            <w:pPr>
              <w:rPr>
                <w:b/>
                <w:bCs/>
                <w:sz w:val="18"/>
                <w:szCs w:val="18"/>
                <w:lang w:val="en-GB"/>
              </w:rPr>
            </w:pPr>
            <w:proofErr w:type="spellStart"/>
            <w:r>
              <w:rPr>
                <w:b/>
                <w:bCs/>
                <w:sz w:val="18"/>
                <w:szCs w:val="18"/>
                <w:lang w:val="en-GB"/>
              </w:rPr>
              <w:t>powerControlOffsetSS</w:t>
            </w:r>
            <w:proofErr w:type="spellEnd"/>
          </w:p>
        </w:tc>
        <w:tc>
          <w:tcPr>
            <w:tcW w:w="2134" w:type="dxa"/>
            <w:tcBorders>
              <w:top w:val="single" w:sz="4" w:space="0" w:color="auto"/>
              <w:left w:val="single" w:sz="4" w:space="0" w:color="auto"/>
              <w:bottom w:val="single" w:sz="4" w:space="0" w:color="auto"/>
              <w:right w:val="single" w:sz="4" w:space="0" w:color="auto"/>
            </w:tcBorders>
            <w:hideMark/>
          </w:tcPr>
          <w:p w14:paraId="61B3807A" w14:textId="77777777" w:rsidR="00A17C46" w:rsidRDefault="00A17C46" w:rsidP="009902EA">
            <w:pPr>
              <w:rPr>
                <w:b/>
                <w:bCs/>
                <w:sz w:val="18"/>
                <w:szCs w:val="18"/>
                <w:lang w:val="en-GB"/>
              </w:rPr>
            </w:pPr>
            <w:r>
              <w:rPr>
                <w:b/>
                <w:bCs/>
                <w:sz w:val="18"/>
                <w:szCs w:val="18"/>
                <w:lang w:val="en-GB"/>
              </w:rPr>
              <w:t xml:space="preserve">Should be provided – </w:t>
            </w:r>
            <w:r>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hideMark/>
          </w:tcPr>
          <w:p w14:paraId="3E54C4B4" w14:textId="77777777" w:rsidR="00A17C46" w:rsidRDefault="00A17C46" w:rsidP="009902EA">
            <w:pPr>
              <w:rPr>
                <w:sz w:val="16"/>
                <w:szCs w:val="16"/>
                <w:lang w:val="de-DE"/>
              </w:rPr>
            </w:pPr>
            <w:r>
              <w:rPr>
                <w:sz w:val="16"/>
                <w:szCs w:val="16"/>
                <w:lang w:val="de-DE"/>
              </w:rPr>
              <w:t>db-3, db0, db3, db6</w:t>
            </w:r>
          </w:p>
        </w:tc>
        <w:tc>
          <w:tcPr>
            <w:tcW w:w="1758" w:type="dxa"/>
            <w:tcBorders>
              <w:top w:val="single" w:sz="4" w:space="0" w:color="auto"/>
              <w:left w:val="single" w:sz="4" w:space="0" w:color="auto"/>
              <w:bottom w:val="single" w:sz="4" w:space="0" w:color="auto"/>
              <w:right w:val="single" w:sz="4" w:space="0" w:color="auto"/>
            </w:tcBorders>
            <w:hideMark/>
          </w:tcPr>
          <w:p w14:paraId="550AF4F2" w14:textId="77777777" w:rsidR="00A17C46" w:rsidRDefault="00A17C46" w:rsidP="009902EA">
            <w:pPr>
              <w:rPr>
                <w:b/>
                <w:bCs/>
                <w:sz w:val="18"/>
                <w:szCs w:val="18"/>
                <w:lang w:val="en-GB"/>
              </w:rPr>
            </w:pPr>
            <w:r>
              <w:rPr>
                <w:sz w:val="16"/>
                <w:szCs w:val="16"/>
                <w:lang w:val="de-DE"/>
              </w:rPr>
              <w:t>db-3, db0, db3, db6</w:t>
            </w:r>
          </w:p>
        </w:tc>
        <w:tc>
          <w:tcPr>
            <w:tcW w:w="1315" w:type="dxa"/>
            <w:tcBorders>
              <w:top w:val="single" w:sz="4" w:space="0" w:color="auto"/>
              <w:left w:val="single" w:sz="4" w:space="0" w:color="auto"/>
              <w:bottom w:val="single" w:sz="4" w:space="0" w:color="auto"/>
              <w:right w:val="single" w:sz="4" w:space="0" w:color="auto"/>
            </w:tcBorders>
            <w:hideMark/>
          </w:tcPr>
          <w:p w14:paraId="2063D3AA" w14:textId="77777777" w:rsidR="00A17C46" w:rsidRDefault="00A17C46" w:rsidP="009902EA">
            <w:pPr>
              <w:rPr>
                <w:sz w:val="16"/>
                <w:szCs w:val="16"/>
                <w:lang w:val="de-DE"/>
              </w:rPr>
            </w:pPr>
            <w:r>
              <w:rPr>
                <w:sz w:val="16"/>
                <w:szCs w:val="16"/>
                <w:lang w:val="de-DE"/>
              </w:rPr>
              <w:t>2</w:t>
            </w:r>
          </w:p>
        </w:tc>
      </w:tr>
      <w:tr w:rsidR="00A17C46" w14:paraId="7216007B" w14:textId="77777777" w:rsidTr="009902EA">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31EF0647" w14:textId="77777777" w:rsidR="00A17C46" w:rsidRDefault="00A17C46" w:rsidP="009902EA">
            <w:pPr>
              <w:rPr>
                <w:sz w:val="18"/>
                <w:szCs w:val="18"/>
                <w:lang w:val="en-GB"/>
              </w:rPr>
            </w:pPr>
            <w:r>
              <w:rPr>
                <w:sz w:val="18"/>
                <w:szCs w:val="18"/>
                <w:lang w:val="en-GB"/>
              </w:rPr>
              <w:t>9</w:t>
            </w:r>
          </w:p>
        </w:tc>
        <w:tc>
          <w:tcPr>
            <w:tcW w:w="2771" w:type="dxa"/>
            <w:tcBorders>
              <w:top w:val="single" w:sz="4" w:space="0" w:color="auto"/>
              <w:left w:val="single" w:sz="4" w:space="0" w:color="auto"/>
              <w:bottom w:val="single" w:sz="4" w:space="0" w:color="auto"/>
              <w:right w:val="single" w:sz="4" w:space="0" w:color="auto"/>
            </w:tcBorders>
            <w:hideMark/>
          </w:tcPr>
          <w:p w14:paraId="39D0ACD5" w14:textId="77777777" w:rsidR="00A17C46" w:rsidRDefault="00A17C46" w:rsidP="009902EA">
            <w:pPr>
              <w:rPr>
                <w:b/>
                <w:bCs/>
                <w:sz w:val="18"/>
                <w:szCs w:val="18"/>
                <w:lang w:val="en-GB"/>
              </w:rPr>
            </w:pPr>
            <w:proofErr w:type="spellStart"/>
            <w:r>
              <w:rPr>
                <w:b/>
                <w:bCs/>
                <w:sz w:val="18"/>
                <w:szCs w:val="18"/>
                <w:lang w:val="en-GB"/>
              </w:rPr>
              <w:t>scramblingID</w:t>
            </w:r>
            <w:proofErr w:type="spellEnd"/>
          </w:p>
        </w:tc>
        <w:tc>
          <w:tcPr>
            <w:tcW w:w="2134" w:type="dxa"/>
            <w:tcBorders>
              <w:top w:val="single" w:sz="4" w:space="0" w:color="auto"/>
              <w:left w:val="single" w:sz="4" w:space="0" w:color="auto"/>
              <w:bottom w:val="single" w:sz="4" w:space="0" w:color="auto"/>
              <w:right w:val="single" w:sz="4" w:space="0" w:color="auto"/>
            </w:tcBorders>
            <w:hideMark/>
          </w:tcPr>
          <w:p w14:paraId="15833575" w14:textId="77777777" w:rsidR="00A17C46" w:rsidRDefault="00A17C46" w:rsidP="009902EA">
            <w:pPr>
              <w:rPr>
                <w:b/>
                <w:bCs/>
                <w:sz w:val="18"/>
                <w:szCs w:val="18"/>
                <w:lang w:val="en-GB"/>
              </w:rPr>
            </w:pPr>
            <w:r>
              <w:rPr>
                <w:b/>
                <w:bCs/>
                <w:sz w:val="18"/>
                <w:szCs w:val="18"/>
                <w:lang w:val="en-GB"/>
              </w:rPr>
              <w:t xml:space="preserve">Should be provided – </w:t>
            </w:r>
            <w:r>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hideMark/>
          </w:tcPr>
          <w:p w14:paraId="65A68751" w14:textId="77777777" w:rsidR="00A17C46" w:rsidRDefault="00A17C46" w:rsidP="009902EA">
            <w:pPr>
              <w:rPr>
                <w:sz w:val="18"/>
                <w:szCs w:val="18"/>
                <w:lang w:val="en-GB"/>
              </w:rPr>
            </w:pPr>
            <w:r>
              <w:rPr>
                <w:sz w:val="18"/>
                <w:szCs w:val="18"/>
                <w:lang w:val="en-GB"/>
              </w:rPr>
              <w:t>0..1023</w:t>
            </w:r>
          </w:p>
        </w:tc>
        <w:tc>
          <w:tcPr>
            <w:tcW w:w="1758" w:type="dxa"/>
            <w:tcBorders>
              <w:top w:val="single" w:sz="4" w:space="0" w:color="auto"/>
              <w:left w:val="single" w:sz="4" w:space="0" w:color="auto"/>
              <w:bottom w:val="single" w:sz="4" w:space="0" w:color="auto"/>
              <w:right w:val="single" w:sz="4" w:space="0" w:color="auto"/>
            </w:tcBorders>
            <w:hideMark/>
          </w:tcPr>
          <w:p w14:paraId="40A22902" w14:textId="77777777" w:rsidR="00A17C46" w:rsidRDefault="00A17C46" w:rsidP="009902EA">
            <w:pPr>
              <w:rPr>
                <w:sz w:val="18"/>
                <w:szCs w:val="18"/>
                <w:lang w:val="en-GB"/>
              </w:rPr>
            </w:pPr>
            <w:r>
              <w:rPr>
                <w:sz w:val="18"/>
                <w:szCs w:val="18"/>
                <w:lang w:val="en-GB"/>
              </w:rPr>
              <w:t>0..1023</w:t>
            </w:r>
          </w:p>
        </w:tc>
        <w:tc>
          <w:tcPr>
            <w:tcW w:w="1315" w:type="dxa"/>
            <w:tcBorders>
              <w:top w:val="single" w:sz="4" w:space="0" w:color="auto"/>
              <w:left w:val="single" w:sz="4" w:space="0" w:color="auto"/>
              <w:bottom w:val="single" w:sz="4" w:space="0" w:color="auto"/>
              <w:right w:val="single" w:sz="4" w:space="0" w:color="auto"/>
            </w:tcBorders>
            <w:hideMark/>
          </w:tcPr>
          <w:p w14:paraId="280C11DD" w14:textId="77777777" w:rsidR="00A17C46" w:rsidRDefault="00A17C46" w:rsidP="009902EA">
            <w:pPr>
              <w:rPr>
                <w:sz w:val="18"/>
                <w:szCs w:val="18"/>
                <w:lang w:val="en-GB"/>
              </w:rPr>
            </w:pPr>
            <w:r>
              <w:rPr>
                <w:sz w:val="18"/>
                <w:szCs w:val="18"/>
                <w:lang w:val="en-GB"/>
              </w:rPr>
              <w:t>10</w:t>
            </w:r>
          </w:p>
        </w:tc>
      </w:tr>
      <w:tr w:rsidR="00A17C46" w14:paraId="4368FA1A" w14:textId="77777777" w:rsidTr="009902EA">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511D6D89" w14:textId="77777777" w:rsidR="00A17C46" w:rsidRDefault="00A17C46" w:rsidP="009902EA">
            <w:pPr>
              <w:rPr>
                <w:sz w:val="18"/>
                <w:szCs w:val="18"/>
                <w:lang w:val="en-GB"/>
              </w:rPr>
            </w:pPr>
            <w:bookmarkStart w:id="37" w:name="_Hlk70435645"/>
            <w:r>
              <w:rPr>
                <w:sz w:val="18"/>
                <w:szCs w:val="18"/>
                <w:lang w:val="en-GB"/>
              </w:rPr>
              <w:t>10</w:t>
            </w:r>
          </w:p>
        </w:tc>
        <w:tc>
          <w:tcPr>
            <w:tcW w:w="2771" w:type="dxa"/>
            <w:tcBorders>
              <w:top w:val="single" w:sz="4" w:space="0" w:color="auto"/>
              <w:left w:val="single" w:sz="4" w:space="0" w:color="auto"/>
              <w:bottom w:val="single" w:sz="4" w:space="0" w:color="auto"/>
              <w:right w:val="single" w:sz="4" w:space="0" w:color="auto"/>
            </w:tcBorders>
            <w:hideMark/>
          </w:tcPr>
          <w:p w14:paraId="71000E89" w14:textId="77777777" w:rsidR="00A17C46" w:rsidRDefault="00A17C46" w:rsidP="009902EA">
            <w:pPr>
              <w:rPr>
                <w:b/>
                <w:bCs/>
                <w:sz w:val="18"/>
                <w:szCs w:val="18"/>
                <w:lang w:val="en-GB"/>
              </w:rPr>
            </w:pPr>
            <w:proofErr w:type="spellStart"/>
            <w:r>
              <w:rPr>
                <w:b/>
                <w:bCs/>
                <w:sz w:val="18"/>
                <w:szCs w:val="18"/>
                <w:lang w:val="en-GB"/>
              </w:rPr>
              <w:t>periodicityAndOffset</w:t>
            </w:r>
            <w:proofErr w:type="spellEnd"/>
          </w:p>
        </w:tc>
        <w:tc>
          <w:tcPr>
            <w:tcW w:w="2134" w:type="dxa"/>
            <w:tcBorders>
              <w:top w:val="single" w:sz="4" w:space="0" w:color="auto"/>
              <w:left w:val="single" w:sz="4" w:space="0" w:color="auto"/>
              <w:bottom w:val="single" w:sz="4" w:space="0" w:color="auto"/>
              <w:right w:val="single" w:sz="4" w:space="0" w:color="auto"/>
            </w:tcBorders>
            <w:hideMark/>
          </w:tcPr>
          <w:p w14:paraId="2A3AA1F2" w14:textId="77777777" w:rsidR="00A17C46" w:rsidRDefault="00A17C46" w:rsidP="009902EA">
            <w:pPr>
              <w:rPr>
                <w:b/>
                <w:bCs/>
                <w:sz w:val="18"/>
                <w:szCs w:val="18"/>
                <w:lang w:val="en-GB"/>
              </w:rPr>
            </w:pPr>
            <w:r>
              <w:rPr>
                <w:b/>
                <w:bCs/>
                <w:sz w:val="18"/>
                <w:szCs w:val="18"/>
                <w:lang w:val="en-GB"/>
              </w:rPr>
              <w:t xml:space="preserve">Should be provided – </w:t>
            </w:r>
            <w:r>
              <w:rPr>
                <w:b/>
                <w:bCs/>
                <w:sz w:val="18"/>
                <w:szCs w:val="18"/>
                <w:highlight w:val="green"/>
                <w:lang w:val="en-GB"/>
              </w:rPr>
              <w:t>agreed already</w:t>
            </w:r>
          </w:p>
          <w:p w14:paraId="26638447" w14:textId="77777777" w:rsidR="00A17C46" w:rsidRDefault="00A17C46" w:rsidP="009902EA">
            <w:pPr>
              <w:rPr>
                <w:b/>
                <w:bCs/>
                <w:sz w:val="18"/>
                <w:szCs w:val="18"/>
                <w:lang w:val="en-GB"/>
              </w:rPr>
            </w:pPr>
            <w:r>
              <w:rPr>
                <w:b/>
                <w:bCs/>
                <w:sz w:val="18"/>
                <w:szCs w:val="18"/>
                <w:lang w:val="en-GB"/>
              </w:rPr>
              <w:t xml:space="preserve">The applicable values can be reduced compared to the current values, since TRS only supports 10, 20, 40 and 80 </w:t>
            </w:r>
            <w:proofErr w:type="spellStart"/>
            <w:r>
              <w:rPr>
                <w:b/>
                <w:bCs/>
                <w:sz w:val="18"/>
                <w:szCs w:val="18"/>
                <w:lang w:val="en-GB"/>
              </w:rPr>
              <w:t>ms</w:t>
            </w:r>
            <w:proofErr w:type="spellEnd"/>
            <w:r>
              <w:rPr>
                <w:b/>
                <w:bCs/>
                <w:sz w:val="18"/>
                <w:szCs w:val="18"/>
                <w:lang w:val="en-GB"/>
              </w:rPr>
              <w:t xml:space="preserve"> periodicities</w:t>
            </w:r>
          </w:p>
        </w:tc>
        <w:tc>
          <w:tcPr>
            <w:tcW w:w="1245" w:type="dxa"/>
            <w:tcBorders>
              <w:top w:val="single" w:sz="4" w:space="0" w:color="auto"/>
              <w:left w:val="single" w:sz="4" w:space="0" w:color="auto"/>
              <w:bottom w:val="single" w:sz="4" w:space="0" w:color="auto"/>
              <w:right w:val="single" w:sz="4" w:space="0" w:color="auto"/>
            </w:tcBorders>
            <w:hideMark/>
          </w:tcPr>
          <w:p w14:paraId="52D65695" w14:textId="77777777" w:rsidR="00A17C46" w:rsidRDefault="00A17C46" w:rsidP="009902EA">
            <w:pPr>
              <w:rPr>
                <w:sz w:val="18"/>
                <w:szCs w:val="18"/>
                <w:lang w:val="sv-SE"/>
              </w:rPr>
            </w:pPr>
            <w:r>
              <w:rPr>
                <w:sz w:val="18"/>
                <w:szCs w:val="18"/>
                <w:lang w:val="sv-SE"/>
              </w:rPr>
              <w:t xml:space="preserve">slots4 INTEGER (0..3), </w:t>
            </w:r>
          </w:p>
          <w:p w14:paraId="03C47437" w14:textId="77777777" w:rsidR="00A17C46" w:rsidRDefault="00A17C46" w:rsidP="009902EA">
            <w:pPr>
              <w:rPr>
                <w:sz w:val="18"/>
                <w:szCs w:val="18"/>
                <w:lang w:val="sv-SE"/>
              </w:rPr>
            </w:pPr>
            <w:r>
              <w:rPr>
                <w:sz w:val="18"/>
                <w:szCs w:val="18"/>
                <w:lang w:val="sv-SE"/>
              </w:rPr>
              <w:t xml:space="preserve">slots5 INTEGER (0..4), </w:t>
            </w:r>
          </w:p>
          <w:p w14:paraId="22AB0C8B" w14:textId="77777777" w:rsidR="00A17C46" w:rsidRDefault="00A17C46" w:rsidP="009902EA">
            <w:pPr>
              <w:rPr>
                <w:sz w:val="18"/>
                <w:szCs w:val="18"/>
                <w:lang w:val="sv-SE"/>
              </w:rPr>
            </w:pPr>
            <w:r>
              <w:rPr>
                <w:sz w:val="18"/>
                <w:szCs w:val="18"/>
                <w:lang w:val="sv-SE"/>
              </w:rPr>
              <w:t xml:space="preserve">slots8 INTEGER (0..7), </w:t>
            </w:r>
          </w:p>
          <w:p w14:paraId="170CEA91" w14:textId="77777777" w:rsidR="00A17C46" w:rsidRDefault="00A17C46" w:rsidP="009902EA">
            <w:pPr>
              <w:rPr>
                <w:sz w:val="18"/>
                <w:szCs w:val="18"/>
                <w:lang w:val="sv-SE"/>
              </w:rPr>
            </w:pPr>
            <w:r>
              <w:rPr>
                <w:sz w:val="18"/>
                <w:szCs w:val="18"/>
                <w:lang w:val="sv-SE"/>
              </w:rPr>
              <w:t xml:space="preserve">slots10 INTEGER (0..9), </w:t>
            </w:r>
          </w:p>
          <w:p w14:paraId="658F8DBF" w14:textId="77777777" w:rsidR="00A17C46" w:rsidRDefault="00A17C46" w:rsidP="009902EA">
            <w:pPr>
              <w:rPr>
                <w:sz w:val="18"/>
                <w:szCs w:val="18"/>
                <w:lang w:val="sv-SE"/>
              </w:rPr>
            </w:pPr>
            <w:r>
              <w:rPr>
                <w:sz w:val="18"/>
                <w:szCs w:val="18"/>
                <w:lang w:val="sv-SE"/>
              </w:rPr>
              <w:t xml:space="preserve">slots16 INTEGER (0..15), </w:t>
            </w:r>
          </w:p>
          <w:p w14:paraId="4F3DC6C1" w14:textId="77777777" w:rsidR="00A17C46" w:rsidRDefault="00A17C46" w:rsidP="009902EA">
            <w:pPr>
              <w:rPr>
                <w:sz w:val="18"/>
                <w:szCs w:val="18"/>
                <w:lang w:val="sv-SE"/>
              </w:rPr>
            </w:pPr>
            <w:r>
              <w:rPr>
                <w:sz w:val="18"/>
                <w:szCs w:val="18"/>
                <w:lang w:val="sv-SE"/>
              </w:rPr>
              <w:t xml:space="preserve">slots20 INTEGER (0..19), </w:t>
            </w:r>
          </w:p>
          <w:p w14:paraId="0FFEC94F" w14:textId="77777777" w:rsidR="00A17C46" w:rsidRDefault="00A17C46" w:rsidP="009902EA">
            <w:pPr>
              <w:rPr>
                <w:sz w:val="18"/>
                <w:szCs w:val="18"/>
                <w:lang w:val="sv-SE"/>
              </w:rPr>
            </w:pPr>
            <w:r>
              <w:rPr>
                <w:sz w:val="18"/>
                <w:szCs w:val="18"/>
                <w:lang w:val="sv-SE"/>
              </w:rPr>
              <w:t xml:space="preserve">slots32 INTEGER (0..31), </w:t>
            </w:r>
          </w:p>
          <w:p w14:paraId="3C7DA475" w14:textId="77777777" w:rsidR="00A17C46" w:rsidRDefault="00A17C46" w:rsidP="009902EA">
            <w:pPr>
              <w:rPr>
                <w:sz w:val="18"/>
                <w:szCs w:val="18"/>
                <w:lang w:val="sv-SE"/>
              </w:rPr>
            </w:pPr>
            <w:r>
              <w:rPr>
                <w:sz w:val="18"/>
                <w:szCs w:val="18"/>
                <w:lang w:val="sv-SE"/>
              </w:rPr>
              <w:t xml:space="preserve">slots40 INTEGER (0..39), </w:t>
            </w:r>
          </w:p>
          <w:p w14:paraId="3B1ADE4B" w14:textId="77777777" w:rsidR="00A17C46" w:rsidRDefault="00A17C46" w:rsidP="009902EA">
            <w:pPr>
              <w:rPr>
                <w:sz w:val="18"/>
                <w:szCs w:val="18"/>
                <w:lang w:val="sv-SE"/>
              </w:rPr>
            </w:pPr>
            <w:r>
              <w:rPr>
                <w:sz w:val="18"/>
                <w:szCs w:val="18"/>
                <w:lang w:val="sv-SE"/>
              </w:rPr>
              <w:t xml:space="preserve">slots64 INTEGER (0..63), </w:t>
            </w:r>
          </w:p>
          <w:p w14:paraId="10CEA928" w14:textId="77777777" w:rsidR="00A17C46" w:rsidRDefault="00A17C46" w:rsidP="009902EA">
            <w:pPr>
              <w:rPr>
                <w:sz w:val="18"/>
                <w:szCs w:val="18"/>
                <w:lang w:val="sv-SE"/>
              </w:rPr>
            </w:pPr>
            <w:r>
              <w:rPr>
                <w:sz w:val="18"/>
                <w:szCs w:val="18"/>
                <w:lang w:val="sv-SE"/>
              </w:rPr>
              <w:t xml:space="preserve">slots80 INTEGER (0..79), </w:t>
            </w:r>
          </w:p>
          <w:p w14:paraId="633C2910" w14:textId="77777777" w:rsidR="00A17C46" w:rsidRDefault="00A17C46" w:rsidP="009902EA">
            <w:pPr>
              <w:rPr>
                <w:sz w:val="18"/>
                <w:szCs w:val="18"/>
                <w:lang w:val="sv-SE"/>
              </w:rPr>
            </w:pPr>
            <w:r>
              <w:rPr>
                <w:sz w:val="18"/>
                <w:szCs w:val="18"/>
                <w:lang w:val="sv-SE"/>
              </w:rPr>
              <w:t xml:space="preserve">slots160 INTEGER (0..159), </w:t>
            </w:r>
          </w:p>
          <w:p w14:paraId="16003A3C" w14:textId="77777777" w:rsidR="00A17C46" w:rsidRDefault="00A17C46" w:rsidP="009902EA">
            <w:pPr>
              <w:rPr>
                <w:sz w:val="18"/>
                <w:szCs w:val="18"/>
                <w:lang w:val="sv-SE"/>
              </w:rPr>
            </w:pPr>
            <w:r>
              <w:rPr>
                <w:sz w:val="18"/>
                <w:szCs w:val="18"/>
                <w:lang w:val="sv-SE"/>
              </w:rPr>
              <w:t xml:space="preserve">slots320 INTEGER (0..319), </w:t>
            </w:r>
          </w:p>
          <w:p w14:paraId="21C6C719" w14:textId="77777777" w:rsidR="00A17C46" w:rsidRDefault="00A17C46" w:rsidP="009902EA">
            <w:pPr>
              <w:rPr>
                <w:sz w:val="18"/>
                <w:szCs w:val="18"/>
                <w:lang w:val="sv-SE"/>
              </w:rPr>
            </w:pPr>
            <w:r>
              <w:rPr>
                <w:sz w:val="18"/>
                <w:szCs w:val="18"/>
                <w:lang w:val="de-DE"/>
              </w:rPr>
              <w:t>slots640 INTEGER (0..639)</w:t>
            </w:r>
          </w:p>
        </w:tc>
        <w:tc>
          <w:tcPr>
            <w:tcW w:w="1758" w:type="dxa"/>
            <w:tcBorders>
              <w:top w:val="single" w:sz="4" w:space="0" w:color="auto"/>
              <w:left w:val="single" w:sz="4" w:space="0" w:color="auto"/>
              <w:bottom w:val="single" w:sz="4" w:space="0" w:color="auto"/>
              <w:right w:val="single" w:sz="4" w:space="0" w:color="auto"/>
            </w:tcBorders>
            <w:hideMark/>
          </w:tcPr>
          <w:p w14:paraId="61D0BF81" w14:textId="77777777" w:rsidR="00A17C46" w:rsidRDefault="00A17C46" w:rsidP="009902EA">
            <w:pPr>
              <w:rPr>
                <w:sz w:val="18"/>
                <w:szCs w:val="18"/>
                <w:lang w:val="sv-SE"/>
              </w:rPr>
            </w:pPr>
            <w:r>
              <w:rPr>
                <w:sz w:val="18"/>
                <w:szCs w:val="18"/>
                <w:lang w:val="sv-SE"/>
              </w:rPr>
              <w:t>sl10 INTEGER(0..9)</w:t>
            </w:r>
          </w:p>
          <w:p w14:paraId="204FA543" w14:textId="77777777" w:rsidR="00A17C46" w:rsidRDefault="00A17C46" w:rsidP="009902EA">
            <w:pPr>
              <w:rPr>
                <w:sz w:val="18"/>
                <w:szCs w:val="18"/>
                <w:lang w:val="sv-SE"/>
              </w:rPr>
            </w:pPr>
            <w:r>
              <w:rPr>
                <w:sz w:val="18"/>
                <w:szCs w:val="18"/>
                <w:lang w:val="sv-SE"/>
              </w:rPr>
              <w:t>sl20 INTEGER(0..19)</w:t>
            </w:r>
          </w:p>
          <w:p w14:paraId="2A83B64F" w14:textId="77777777" w:rsidR="00A17C46" w:rsidRDefault="00A17C46" w:rsidP="009902EA">
            <w:pPr>
              <w:rPr>
                <w:sz w:val="18"/>
                <w:szCs w:val="18"/>
                <w:lang w:val="sv-SE"/>
              </w:rPr>
            </w:pPr>
            <w:r>
              <w:rPr>
                <w:sz w:val="18"/>
                <w:szCs w:val="18"/>
                <w:lang w:val="sv-SE"/>
              </w:rPr>
              <w:t>sl40 INTEGER(0..39)</w:t>
            </w:r>
          </w:p>
          <w:p w14:paraId="19F5CCAB" w14:textId="77777777" w:rsidR="00A17C46" w:rsidRDefault="00A17C46" w:rsidP="009902EA">
            <w:pPr>
              <w:rPr>
                <w:sz w:val="18"/>
                <w:szCs w:val="18"/>
                <w:lang w:val="sv-SE"/>
              </w:rPr>
            </w:pPr>
            <w:r>
              <w:rPr>
                <w:sz w:val="18"/>
                <w:szCs w:val="18"/>
                <w:lang w:val="sv-SE"/>
              </w:rPr>
              <w:t>sl80 INTEGER(0..79)</w:t>
            </w:r>
          </w:p>
          <w:p w14:paraId="05B9790B" w14:textId="77777777" w:rsidR="00A17C46" w:rsidRDefault="00A17C46" w:rsidP="009902EA">
            <w:pPr>
              <w:rPr>
                <w:sz w:val="18"/>
                <w:szCs w:val="18"/>
                <w:lang w:val="sv-SE"/>
              </w:rPr>
            </w:pPr>
            <w:r>
              <w:rPr>
                <w:sz w:val="18"/>
                <w:szCs w:val="18"/>
                <w:lang w:val="sv-SE"/>
              </w:rPr>
              <w:t xml:space="preserve">slots160 INTEGER (0..159), </w:t>
            </w:r>
          </w:p>
          <w:p w14:paraId="376541F6" w14:textId="77777777" w:rsidR="00A17C46" w:rsidRDefault="00A17C46" w:rsidP="009902EA">
            <w:pPr>
              <w:rPr>
                <w:sz w:val="18"/>
                <w:szCs w:val="18"/>
                <w:lang w:val="sv-SE"/>
              </w:rPr>
            </w:pPr>
            <w:r>
              <w:rPr>
                <w:sz w:val="18"/>
                <w:szCs w:val="18"/>
                <w:lang w:val="sv-SE"/>
              </w:rPr>
              <w:t xml:space="preserve">slots320 INTEGER (0..319), </w:t>
            </w:r>
          </w:p>
          <w:p w14:paraId="42A03F3A" w14:textId="77777777" w:rsidR="00A17C46" w:rsidRDefault="00A17C46" w:rsidP="009902EA">
            <w:pPr>
              <w:rPr>
                <w:sz w:val="18"/>
                <w:szCs w:val="18"/>
                <w:lang w:val="sv-SE"/>
              </w:rPr>
            </w:pPr>
            <w:r>
              <w:rPr>
                <w:sz w:val="18"/>
                <w:szCs w:val="18"/>
                <w:lang w:val="sv-SE"/>
              </w:rPr>
              <w:t>slots640 INTEGER (0..639)</w:t>
            </w:r>
          </w:p>
        </w:tc>
        <w:tc>
          <w:tcPr>
            <w:tcW w:w="1315" w:type="dxa"/>
            <w:tcBorders>
              <w:top w:val="single" w:sz="4" w:space="0" w:color="auto"/>
              <w:left w:val="single" w:sz="4" w:space="0" w:color="auto"/>
              <w:bottom w:val="single" w:sz="4" w:space="0" w:color="auto"/>
              <w:right w:val="single" w:sz="4" w:space="0" w:color="auto"/>
            </w:tcBorders>
            <w:hideMark/>
          </w:tcPr>
          <w:p w14:paraId="18A66B24" w14:textId="77777777" w:rsidR="00A17C46" w:rsidRDefault="00A17C46" w:rsidP="009902EA">
            <w:pPr>
              <w:rPr>
                <w:sz w:val="18"/>
                <w:szCs w:val="18"/>
                <w:lang w:val="en-GB"/>
              </w:rPr>
            </w:pPr>
            <w:r>
              <w:rPr>
                <w:sz w:val="18"/>
                <w:szCs w:val="18"/>
                <w:lang w:val="en-GB"/>
              </w:rPr>
              <w:t>12</w:t>
            </w:r>
          </w:p>
        </w:tc>
        <w:bookmarkEnd w:id="37"/>
      </w:tr>
      <w:tr w:rsidR="00A17C46" w14:paraId="1A26AD2E" w14:textId="77777777" w:rsidTr="009902EA">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2D4F8FDD" w14:textId="77777777" w:rsidR="00A17C46" w:rsidRDefault="00A17C46" w:rsidP="009902EA">
            <w:pPr>
              <w:rPr>
                <w:sz w:val="18"/>
                <w:szCs w:val="18"/>
                <w:lang w:val="en-GB"/>
              </w:rPr>
            </w:pPr>
            <w:r>
              <w:rPr>
                <w:sz w:val="18"/>
                <w:szCs w:val="18"/>
                <w:lang w:val="en-GB"/>
              </w:rPr>
              <w:t>11</w:t>
            </w:r>
          </w:p>
        </w:tc>
        <w:tc>
          <w:tcPr>
            <w:tcW w:w="2771" w:type="dxa"/>
            <w:tcBorders>
              <w:top w:val="single" w:sz="4" w:space="0" w:color="auto"/>
              <w:left w:val="single" w:sz="4" w:space="0" w:color="auto"/>
              <w:bottom w:val="single" w:sz="4" w:space="0" w:color="auto"/>
              <w:right w:val="single" w:sz="4" w:space="0" w:color="auto"/>
            </w:tcBorders>
            <w:hideMark/>
          </w:tcPr>
          <w:p w14:paraId="604ED1A6" w14:textId="77777777" w:rsidR="00A17C46" w:rsidRDefault="00A17C46" w:rsidP="009902EA">
            <w:pPr>
              <w:rPr>
                <w:b/>
                <w:bCs/>
                <w:sz w:val="18"/>
                <w:szCs w:val="18"/>
                <w:lang w:val="en-GB"/>
              </w:rPr>
            </w:pPr>
            <w:proofErr w:type="spellStart"/>
            <w:r>
              <w:rPr>
                <w:b/>
                <w:bCs/>
                <w:sz w:val="18"/>
                <w:szCs w:val="18"/>
                <w:lang w:val="en-GB"/>
              </w:rPr>
              <w:t>qcl</w:t>
            </w:r>
            <w:proofErr w:type="spellEnd"/>
            <w:r>
              <w:rPr>
                <w:b/>
                <w:bCs/>
                <w:sz w:val="18"/>
                <w:szCs w:val="18"/>
                <w:lang w:val="en-GB"/>
              </w:rPr>
              <w:t>-</w:t>
            </w:r>
            <w:proofErr w:type="spellStart"/>
            <w:r>
              <w:rPr>
                <w:b/>
                <w:bCs/>
                <w:sz w:val="18"/>
                <w:szCs w:val="18"/>
                <w:lang w:val="en-GB"/>
              </w:rPr>
              <w:t>InfoPeriodicCSI</w:t>
            </w:r>
            <w:proofErr w:type="spellEnd"/>
            <w:r>
              <w:rPr>
                <w:b/>
                <w:bCs/>
                <w:sz w:val="18"/>
                <w:szCs w:val="18"/>
                <w:lang w:val="en-GB"/>
              </w:rPr>
              <w:t>-RS</w:t>
            </w:r>
          </w:p>
        </w:tc>
        <w:tc>
          <w:tcPr>
            <w:tcW w:w="2134" w:type="dxa"/>
            <w:tcBorders>
              <w:top w:val="single" w:sz="4" w:space="0" w:color="auto"/>
              <w:left w:val="single" w:sz="4" w:space="0" w:color="auto"/>
              <w:bottom w:val="single" w:sz="4" w:space="0" w:color="auto"/>
              <w:right w:val="single" w:sz="4" w:space="0" w:color="auto"/>
            </w:tcBorders>
            <w:hideMark/>
          </w:tcPr>
          <w:p w14:paraId="4ACDA844" w14:textId="11E6FEF6" w:rsidR="00A17C46" w:rsidRDefault="00A17C46" w:rsidP="009902EA">
            <w:pPr>
              <w:rPr>
                <w:b/>
                <w:bCs/>
                <w:sz w:val="18"/>
                <w:szCs w:val="18"/>
                <w:lang w:val="en-GB"/>
              </w:rPr>
            </w:pPr>
            <w:r>
              <w:rPr>
                <w:b/>
                <w:bCs/>
                <w:sz w:val="18"/>
                <w:szCs w:val="18"/>
                <w:lang w:val="en-GB"/>
              </w:rPr>
              <w:t xml:space="preserve">Should be provided – </w:t>
            </w:r>
            <w:r>
              <w:rPr>
                <w:b/>
                <w:bCs/>
                <w:sz w:val="18"/>
                <w:szCs w:val="18"/>
                <w:highlight w:val="green"/>
                <w:lang w:val="en-GB"/>
              </w:rPr>
              <w:t xml:space="preserve">agreed already </w:t>
            </w:r>
          </w:p>
          <w:p w14:paraId="4EBD262C" w14:textId="77777777" w:rsidR="00A17C46" w:rsidRDefault="00A17C46" w:rsidP="009902EA">
            <w:pPr>
              <w:rPr>
                <w:b/>
                <w:bCs/>
                <w:sz w:val="18"/>
                <w:szCs w:val="18"/>
                <w:lang w:val="en-GB"/>
              </w:rPr>
            </w:pPr>
            <w:r>
              <w:rPr>
                <w:b/>
                <w:bCs/>
                <w:sz w:val="18"/>
                <w:szCs w:val="18"/>
                <w:lang w:val="en-GB"/>
              </w:rPr>
              <w:t>The applicable values can reduce to maximum 64 states associated with SSB indices</w:t>
            </w:r>
          </w:p>
          <w:p w14:paraId="496E4E49" w14:textId="77777777" w:rsidR="00A17C46" w:rsidRDefault="00A17C46" w:rsidP="009902EA">
            <w:pPr>
              <w:rPr>
                <w:b/>
                <w:bCs/>
                <w:sz w:val="18"/>
                <w:szCs w:val="18"/>
                <w:lang w:val="en-GB"/>
              </w:rPr>
            </w:pPr>
            <w:r>
              <w:rPr>
                <w:b/>
                <w:bCs/>
                <w:sz w:val="18"/>
                <w:szCs w:val="18"/>
                <w:lang w:val="en-GB"/>
              </w:rPr>
              <w:t>Note: QCL type is not necessary here since aperiodic TRS is not considered.</w:t>
            </w:r>
          </w:p>
        </w:tc>
        <w:tc>
          <w:tcPr>
            <w:tcW w:w="1245" w:type="dxa"/>
            <w:tcBorders>
              <w:top w:val="single" w:sz="4" w:space="0" w:color="auto"/>
              <w:left w:val="single" w:sz="4" w:space="0" w:color="auto"/>
              <w:bottom w:val="single" w:sz="4" w:space="0" w:color="auto"/>
              <w:right w:val="single" w:sz="4" w:space="0" w:color="auto"/>
            </w:tcBorders>
            <w:hideMark/>
          </w:tcPr>
          <w:p w14:paraId="27BE1A5E" w14:textId="77777777" w:rsidR="00A17C46" w:rsidRDefault="00A17C46" w:rsidP="009902EA">
            <w:pPr>
              <w:rPr>
                <w:sz w:val="18"/>
                <w:szCs w:val="18"/>
                <w:lang w:val="en-GB"/>
              </w:rPr>
            </w:pPr>
            <w:r>
              <w:rPr>
                <w:sz w:val="18"/>
                <w:szCs w:val="18"/>
                <w:lang w:val="en-GB"/>
              </w:rPr>
              <w:t>0..127</w:t>
            </w:r>
          </w:p>
        </w:tc>
        <w:tc>
          <w:tcPr>
            <w:tcW w:w="1758" w:type="dxa"/>
            <w:tcBorders>
              <w:top w:val="single" w:sz="4" w:space="0" w:color="auto"/>
              <w:left w:val="single" w:sz="4" w:space="0" w:color="auto"/>
              <w:bottom w:val="single" w:sz="4" w:space="0" w:color="auto"/>
              <w:right w:val="single" w:sz="4" w:space="0" w:color="auto"/>
            </w:tcBorders>
            <w:hideMark/>
          </w:tcPr>
          <w:p w14:paraId="43064571" w14:textId="77777777" w:rsidR="00A17C46" w:rsidRDefault="00A17C46" w:rsidP="009902EA">
            <w:pPr>
              <w:rPr>
                <w:sz w:val="18"/>
                <w:szCs w:val="18"/>
                <w:lang w:val="en-GB"/>
              </w:rPr>
            </w:pPr>
            <w:r>
              <w:rPr>
                <w:sz w:val="18"/>
                <w:szCs w:val="18"/>
                <w:lang w:val="en-GB"/>
              </w:rPr>
              <w:t>0..63</w:t>
            </w:r>
          </w:p>
        </w:tc>
        <w:tc>
          <w:tcPr>
            <w:tcW w:w="1315" w:type="dxa"/>
            <w:tcBorders>
              <w:top w:val="single" w:sz="4" w:space="0" w:color="auto"/>
              <w:left w:val="single" w:sz="4" w:space="0" w:color="auto"/>
              <w:bottom w:val="single" w:sz="4" w:space="0" w:color="auto"/>
              <w:right w:val="single" w:sz="4" w:space="0" w:color="auto"/>
            </w:tcBorders>
            <w:hideMark/>
          </w:tcPr>
          <w:p w14:paraId="62A2C9DA" w14:textId="77777777" w:rsidR="00A17C46" w:rsidRDefault="00A17C46" w:rsidP="009902EA">
            <w:pPr>
              <w:rPr>
                <w:sz w:val="18"/>
                <w:szCs w:val="18"/>
                <w:lang w:val="en-GB"/>
              </w:rPr>
            </w:pPr>
            <w:r>
              <w:rPr>
                <w:sz w:val="18"/>
                <w:szCs w:val="18"/>
                <w:lang w:val="en-GB"/>
              </w:rPr>
              <w:t>6</w:t>
            </w:r>
          </w:p>
        </w:tc>
      </w:tr>
      <w:tr w:rsidR="00A17C46" w14:paraId="6F97F451" w14:textId="77777777" w:rsidTr="009902EA">
        <w:trPr>
          <w:trHeight w:val="510"/>
          <w:jc w:val="center"/>
        </w:trPr>
        <w:tc>
          <w:tcPr>
            <w:tcW w:w="406" w:type="dxa"/>
            <w:tcBorders>
              <w:top w:val="single" w:sz="4" w:space="0" w:color="auto"/>
              <w:left w:val="single" w:sz="4" w:space="0" w:color="auto"/>
              <w:bottom w:val="single" w:sz="4" w:space="0" w:color="auto"/>
              <w:right w:val="single" w:sz="4" w:space="0" w:color="auto"/>
            </w:tcBorders>
            <w:hideMark/>
          </w:tcPr>
          <w:p w14:paraId="58CE7049" w14:textId="77777777" w:rsidR="00A17C46" w:rsidRDefault="00A17C46" w:rsidP="009902EA">
            <w:pPr>
              <w:rPr>
                <w:sz w:val="18"/>
                <w:szCs w:val="18"/>
                <w:lang w:val="en-GB"/>
              </w:rPr>
            </w:pPr>
            <w:r>
              <w:rPr>
                <w:sz w:val="18"/>
                <w:szCs w:val="18"/>
                <w:lang w:val="en-GB"/>
              </w:rPr>
              <w:t>12</w:t>
            </w:r>
          </w:p>
        </w:tc>
        <w:tc>
          <w:tcPr>
            <w:tcW w:w="2771" w:type="dxa"/>
            <w:tcBorders>
              <w:top w:val="single" w:sz="4" w:space="0" w:color="auto"/>
              <w:left w:val="single" w:sz="4" w:space="0" w:color="auto"/>
              <w:bottom w:val="single" w:sz="4" w:space="0" w:color="auto"/>
              <w:right w:val="single" w:sz="4" w:space="0" w:color="auto"/>
            </w:tcBorders>
            <w:hideMark/>
          </w:tcPr>
          <w:p w14:paraId="02B691AA" w14:textId="77777777" w:rsidR="00A17C46" w:rsidRDefault="00A17C46" w:rsidP="009902EA">
            <w:pPr>
              <w:rPr>
                <w:b/>
                <w:color w:val="000000" w:themeColor="text1"/>
                <w:sz w:val="18"/>
                <w:szCs w:val="18"/>
                <w:lang w:val="de-DE"/>
              </w:rPr>
            </w:pPr>
            <w:bookmarkStart w:id="38" w:name="_Hlk71215677"/>
            <w:r>
              <w:rPr>
                <w:b/>
                <w:color w:val="000000" w:themeColor="text1"/>
                <w:sz w:val="18"/>
                <w:szCs w:val="18"/>
                <w:lang w:val="de-DE"/>
              </w:rPr>
              <w:t>frequencyDomainAllocation</w:t>
            </w:r>
            <w:bookmarkEnd w:id="38"/>
          </w:p>
          <w:p w14:paraId="30FEE4E0" w14:textId="77777777" w:rsidR="00A17C46" w:rsidRDefault="00A17C46" w:rsidP="009902EA">
            <w:pPr>
              <w:rPr>
                <w:sz w:val="18"/>
                <w:szCs w:val="18"/>
                <w:lang w:val="en-GB"/>
              </w:rPr>
            </w:pPr>
            <w:r>
              <w:rPr>
                <w:color w:val="808080" w:themeColor="background1" w:themeShade="80"/>
                <w:sz w:val="18"/>
                <w:szCs w:val="18"/>
                <w:lang w:val="de-DE"/>
              </w:rPr>
              <w:t>{</w:t>
            </w:r>
            <w:r>
              <w:rPr>
                <w:b/>
                <w:color w:val="000000" w:themeColor="text1"/>
                <w:sz w:val="18"/>
                <w:szCs w:val="18"/>
                <w:lang w:val="de-DE"/>
              </w:rPr>
              <w:t>row1</w:t>
            </w:r>
            <w:r>
              <w:rPr>
                <w:color w:val="808080" w:themeColor="background1" w:themeShade="80"/>
                <w:sz w:val="18"/>
                <w:szCs w:val="18"/>
                <w:lang w:val="de-DE"/>
              </w:rPr>
              <w:t>, row2, row4, others}</w:t>
            </w:r>
          </w:p>
        </w:tc>
        <w:tc>
          <w:tcPr>
            <w:tcW w:w="2134" w:type="dxa"/>
            <w:tcBorders>
              <w:top w:val="single" w:sz="4" w:space="0" w:color="auto"/>
              <w:left w:val="single" w:sz="4" w:space="0" w:color="auto"/>
              <w:bottom w:val="single" w:sz="4" w:space="0" w:color="auto"/>
              <w:right w:val="single" w:sz="4" w:space="0" w:color="auto"/>
            </w:tcBorders>
          </w:tcPr>
          <w:p w14:paraId="3D9F2F1B" w14:textId="77777777" w:rsidR="00A17C46" w:rsidRDefault="00A17C46" w:rsidP="009902EA">
            <w:pPr>
              <w:rPr>
                <w:sz w:val="18"/>
                <w:szCs w:val="18"/>
                <w:lang w:val="en-GB"/>
              </w:rPr>
            </w:pPr>
            <w:r>
              <w:rPr>
                <w:sz w:val="18"/>
                <w:szCs w:val="18"/>
                <w:lang w:val="en-GB"/>
              </w:rPr>
              <w:t>Should be provided-</w:t>
            </w:r>
          </w:p>
          <w:p w14:paraId="1EDF0576" w14:textId="77777777" w:rsidR="00A17C46" w:rsidRDefault="00A17C46" w:rsidP="009902EA">
            <w:pPr>
              <w:rPr>
                <w:sz w:val="18"/>
                <w:szCs w:val="18"/>
                <w:lang w:val="en-GB"/>
              </w:rPr>
            </w:pPr>
            <w:r>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hideMark/>
          </w:tcPr>
          <w:p w14:paraId="6CE153DC" w14:textId="77777777" w:rsidR="00A17C46" w:rsidRDefault="00A17C46" w:rsidP="009902EA">
            <w:pPr>
              <w:rPr>
                <w:sz w:val="18"/>
                <w:szCs w:val="18"/>
                <w:lang w:val="en-GB"/>
              </w:rPr>
            </w:pPr>
            <w:proofErr w:type="spellStart"/>
            <w:r>
              <w:rPr>
                <w:sz w:val="18"/>
                <w:szCs w:val="18"/>
                <w:lang w:val="en-GB"/>
              </w:rPr>
              <w:t>frequencyDomainAllocation</w:t>
            </w:r>
            <w:proofErr w:type="spellEnd"/>
            <w:r>
              <w:rPr>
                <w:sz w:val="18"/>
                <w:szCs w:val="18"/>
                <w:lang w:val="en-GB"/>
              </w:rPr>
              <w:t xml:space="preserve"> CHOICE </w:t>
            </w:r>
            <w:proofErr w:type="gramStart"/>
            <w:r>
              <w:rPr>
                <w:sz w:val="18"/>
                <w:szCs w:val="18"/>
                <w:lang w:val="en-GB"/>
              </w:rPr>
              <w:t>{ row</w:t>
            </w:r>
            <w:proofErr w:type="gramEnd"/>
            <w:r>
              <w:rPr>
                <w:sz w:val="18"/>
                <w:szCs w:val="18"/>
                <w:lang w:val="en-GB"/>
              </w:rPr>
              <w:t>1 BIT STRING (SIZE (4)), row2 BIT STRING (SIZE (12)), row4 BIT STRING (SIZE (3)), other BIT STRING (SIZE (6))</w:t>
            </w:r>
          </w:p>
        </w:tc>
        <w:tc>
          <w:tcPr>
            <w:tcW w:w="1758" w:type="dxa"/>
            <w:tcBorders>
              <w:top w:val="single" w:sz="4" w:space="0" w:color="auto"/>
              <w:left w:val="single" w:sz="4" w:space="0" w:color="auto"/>
              <w:bottom w:val="single" w:sz="4" w:space="0" w:color="auto"/>
              <w:right w:val="single" w:sz="4" w:space="0" w:color="auto"/>
            </w:tcBorders>
            <w:hideMark/>
          </w:tcPr>
          <w:p w14:paraId="1B5B1084" w14:textId="77777777" w:rsidR="00A17C46" w:rsidRDefault="00A17C46" w:rsidP="009902EA">
            <w:pPr>
              <w:rPr>
                <w:sz w:val="18"/>
                <w:szCs w:val="18"/>
                <w:lang w:val="en-GB"/>
              </w:rPr>
            </w:pPr>
            <w:r>
              <w:rPr>
                <w:sz w:val="18"/>
                <w:szCs w:val="18"/>
                <w:lang w:val="en-GB"/>
              </w:rPr>
              <w:t>The subcarrier location should be provided, but row 1 is implicit.</w:t>
            </w:r>
          </w:p>
        </w:tc>
        <w:tc>
          <w:tcPr>
            <w:tcW w:w="1315" w:type="dxa"/>
            <w:tcBorders>
              <w:top w:val="single" w:sz="4" w:space="0" w:color="auto"/>
              <w:left w:val="single" w:sz="4" w:space="0" w:color="auto"/>
              <w:bottom w:val="single" w:sz="4" w:space="0" w:color="auto"/>
              <w:right w:val="single" w:sz="4" w:space="0" w:color="auto"/>
            </w:tcBorders>
            <w:hideMark/>
          </w:tcPr>
          <w:p w14:paraId="0F955985" w14:textId="77777777" w:rsidR="00A17C46" w:rsidRDefault="00A17C46" w:rsidP="009902EA">
            <w:pPr>
              <w:rPr>
                <w:sz w:val="18"/>
                <w:szCs w:val="18"/>
                <w:lang w:val="en-GB"/>
              </w:rPr>
            </w:pPr>
            <w:r>
              <w:rPr>
                <w:sz w:val="18"/>
                <w:szCs w:val="18"/>
                <w:lang w:val="en-GB"/>
              </w:rPr>
              <w:t>4</w:t>
            </w:r>
          </w:p>
        </w:tc>
      </w:tr>
      <w:tr w:rsidR="00A17C46" w14:paraId="6A710980" w14:textId="77777777" w:rsidTr="009902EA">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3384BFB0" w14:textId="77777777" w:rsidR="00A17C46" w:rsidRDefault="00A17C46" w:rsidP="009902EA">
            <w:pPr>
              <w:rPr>
                <w:sz w:val="18"/>
                <w:szCs w:val="18"/>
                <w:lang w:val="en-GB"/>
              </w:rPr>
            </w:pPr>
            <w:r>
              <w:rPr>
                <w:sz w:val="18"/>
                <w:szCs w:val="18"/>
                <w:lang w:val="en-GB"/>
              </w:rPr>
              <w:t>13</w:t>
            </w:r>
          </w:p>
        </w:tc>
        <w:tc>
          <w:tcPr>
            <w:tcW w:w="2771" w:type="dxa"/>
            <w:tcBorders>
              <w:top w:val="single" w:sz="4" w:space="0" w:color="auto"/>
              <w:left w:val="single" w:sz="4" w:space="0" w:color="auto"/>
              <w:bottom w:val="single" w:sz="4" w:space="0" w:color="auto"/>
              <w:right w:val="single" w:sz="4" w:space="0" w:color="auto"/>
            </w:tcBorders>
            <w:hideMark/>
          </w:tcPr>
          <w:p w14:paraId="06BA8AF3" w14:textId="77777777" w:rsidR="00A17C46" w:rsidRDefault="00A17C46" w:rsidP="009902EA">
            <w:pPr>
              <w:rPr>
                <w:sz w:val="18"/>
                <w:szCs w:val="18"/>
                <w:lang w:val="en-GB"/>
              </w:rPr>
            </w:pPr>
            <w:proofErr w:type="spellStart"/>
            <w:r>
              <w:rPr>
                <w:color w:val="808080" w:themeColor="background1" w:themeShade="80"/>
                <w:sz w:val="18"/>
                <w:szCs w:val="18"/>
                <w:lang w:val="en-GB"/>
              </w:rPr>
              <w:t>nrofPorts</w:t>
            </w:r>
            <w:proofErr w:type="spellEnd"/>
          </w:p>
        </w:tc>
        <w:tc>
          <w:tcPr>
            <w:tcW w:w="2134" w:type="dxa"/>
            <w:tcBorders>
              <w:top w:val="single" w:sz="4" w:space="0" w:color="auto"/>
              <w:left w:val="single" w:sz="4" w:space="0" w:color="auto"/>
              <w:bottom w:val="single" w:sz="4" w:space="0" w:color="auto"/>
              <w:right w:val="single" w:sz="4" w:space="0" w:color="auto"/>
            </w:tcBorders>
            <w:hideMark/>
          </w:tcPr>
          <w:p w14:paraId="3D712EBF" w14:textId="77777777" w:rsidR="00A17C46" w:rsidRDefault="00A17C46" w:rsidP="009902EA">
            <w:pPr>
              <w:rPr>
                <w:sz w:val="18"/>
                <w:szCs w:val="18"/>
                <w:lang w:val="en-GB"/>
              </w:rPr>
            </w:pPr>
            <w:r>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hideMark/>
          </w:tcPr>
          <w:p w14:paraId="3A1B1E25" w14:textId="77777777" w:rsidR="00A17C46" w:rsidRDefault="00A17C46" w:rsidP="009902EA">
            <w:pPr>
              <w:rPr>
                <w:sz w:val="18"/>
                <w:szCs w:val="18"/>
                <w:lang w:val="en-GB"/>
              </w:rPr>
            </w:pPr>
            <w:r>
              <w:rPr>
                <w:sz w:val="18"/>
                <w:szCs w:val="18"/>
                <w:lang w:val="en-GB"/>
              </w:rPr>
              <w:t>{p</w:t>
            </w:r>
            <w:proofErr w:type="gramStart"/>
            <w:r>
              <w:rPr>
                <w:sz w:val="18"/>
                <w:szCs w:val="18"/>
                <w:lang w:val="en-GB"/>
              </w:rPr>
              <w:t>1,p</w:t>
            </w:r>
            <w:proofErr w:type="gramEnd"/>
            <w:r>
              <w:rPr>
                <w:sz w:val="18"/>
                <w:szCs w:val="18"/>
                <w:lang w:val="en-GB"/>
              </w:rPr>
              <w:t>2,p4,p8,p12,p16,p24,</w:t>
            </w:r>
          </w:p>
        </w:tc>
        <w:tc>
          <w:tcPr>
            <w:tcW w:w="1758" w:type="dxa"/>
            <w:tcBorders>
              <w:top w:val="single" w:sz="4" w:space="0" w:color="auto"/>
              <w:left w:val="single" w:sz="4" w:space="0" w:color="auto"/>
              <w:bottom w:val="single" w:sz="4" w:space="0" w:color="auto"/>
              <w:right w:val="single" w:sz="4" w:space="0" w:color="auto"/>
            </w:tcBorders>
            <w:hideMark/>
          </w:tcPr>
          <w:p w14:paraId="3D60333B" w14:textId="77777777" w:rsidR="00A17C46" w:rsidRDefault="00A17C46" w:rsidP="009902EA">
            <w:pPr>
              <w:rPr>
                <w:sz w:val="18"/>
                <w:szCs w:val="18"/>
                <w:lang w:val="en-GB"/>
              </w:rPr>
            </w:pPr>
            <w:r>
              <w:rPr>
                <w:sz w:val="18"/>
                <w:szCs w:val="18"/>
                <w:lang w:val="en-GB"/>
              </w:rPr>
              <w:t>This is always 1 for TRS so can be avoided.</w:t>
            </w:r>
          </w:p>
        </w:tc>
        <w:tc>
          <w:tcPr>
            <w:tcW w:w="1315" w:type="dxa"/>
            <w:tcBorders>
              <w:top w:val="single" w:sz="4" w:space="0" w:color="auto"/>
              <w:left w:val="single" w:sz="4" w:space="0" w:color="auto"/>
              <w:bottom w:val="single" w:sz="4" w:space="0" w:color="auto"/>
              <w:right w:val="single" w:sz="4" w:space="0" w:color="auto"/>
            </w:tcBorders>
            <w:hideMark/>
          </w:tcPr>
          <w:p w14:paraId="2E9A2458" w14:textId="77777777" w:rsidR="00A17C46" w:rsidRDefault="00A17C46" w:rsidP="009902EA">
            <w:pPr>
              <w:rPr>
                <w:sz w:val="18"/>
                <w:szCs w:val="18"/>
                <w:lang w:val="en-GB"/>
              </w:rPr>
            </w:pPr>
            <w:r>
              <w:rPr>
                <w:sz w:val="18"/>
                <w:szCs w:val="18"/>
                <w:lang w:val="en-GB"/>
              </w:rPr>
              <w:t>0</w:t>
            </w:r>
          </w:p>
        </w:tc>
      </w:tr>
      <w:tr w:rsidR="00A17C46" w14:paraId="199EC26E" w14:textId="77777777" w:rsidTr="009902EA">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0D8662EC" w14:textId="77777777" w:rsidR="00A17C46" w:rsidRDefault="00A17C46" w:rsidP="009902EA">
            <w:pPr>
              <w:rPr>
                <w:sz w:val="18"/>
                <w:szCs w:val="18"/>
                <w:lang w:val="en-GB"/>
              </w:rPr>
            </w:pPr>
            <w:r>
              <w:rPr>
                <w:sz w:val="18"/>
                <w:szCs w:val="18"/>
                <w:lang w:val="en-GB"/>
              </w:rPr>
              <w:t>14</w:t>
            </w:r>
          </w:p>
        </w:tc>
        <w:tc>
          <w:tcPr>
            <w:tcW w:w="2771" w:type="dxa"/>
            <w:tcBorders>
              <w:top w:val="single" w:sz="4" w:space="0" w:color="auto"/>
              <w:left w:val="single" w:sz="4" w:space="0" w:color="auto"/>
              <w:bottom w:val="single" w:sz="4" w:space="0" w:color="auto"/>
              <w:right w:val="single" w:sz="4" w:space="0" w:color="auto"/>
            </w:tcBorders>
            <w:hideMark/>
          </w:tcPr>
          <w:p w14:paraId="778DAF07" w14:textId="77777777" w:rsidR="00A17C46" w:rsidRDefault="00A17C46" w:rsidP="009902EA">
            <w:pPr>
              <w:rPr>
                <w:b/>
                <w:bCs/>
                <w:sz w:val="18"/>
                <w:szCs w:val="18"/>
                <w:lang w:val="de-DE"/>
              </w:rPr>
            </w:pPr>
            <w:r>
              <w:rPr>
                <w:b/>
                <w:bCs/>
                <w:sz w:val="18"/>
                <w:szCs w:val="18"/>
                <w:lang w:val="de-DE"/>
              </w:rPr>
              <w:t>firstOFDMSymbolInTimeDomain</w:t>
            </w:r>
          </w:p>
        </w:tc>
        <w:tc>
          <w:tcPr>
            <w:tcW w:w="2134" w:type="dxa"/>
            <w:tcBorders>
              <w:top w:val="single" w:sz="4" w:space="0" w:color="auto"/>
              <w:left w:val="single" w:sz="4" w:space="0" w:color="auto"/>
              <w:bottom w:val="single" w:sz="4" w:space="0" w:color="auto"/>
              <w:right w:val="single" w:sz="4" w:space="0" w:color="auto"/>
            </w:tcBorders>
            <w:hideMark/>
          </w:tcPr>
          <w:p w14:paraId="1180A1B2" w14:textId="77777777" w:rsidR="00A17C46" w:rsidRDefault="00A17C46" w:rsidP="009902EA">
            <w:pPr>
              <w:rPr>
                <w:b/>
                <w:bCs/>
                <w:sz w:val="18"/>
                <w:szCs w:val="18"/>
                <w:lang w:val="en-GB"/>
              </w:rPr>
            </w:pPr>
            <w:r>
              <w:rPr>
                <w:b/>
                <w:bCs/>
                <w:sz w:val="18"/>
                <w:szCs w:val="18"/>
                <w:lang w:val="en-GB"/>
              </w:rPr>
              <w:t xml:space="preserve">Should be provided - – </w:t>
            </w:r>
            <w:r>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hideMark/>
          </w:tcPr>
          <w:p w14:paraId="0EC7F0C6" w14:textId="77777777" w:rsidR="00A17C46" w:rsidRDefault="00A17C46" w:rsidP="009902EA">
            <w:pPr>
              <w:rPr>
                <w:sz w:val="18"/>
                <w:szCs w:val="18"/>
                <w:lang w:val="en-GB"/>
              </w:rPr>
            </w:pPr>
            <w:r>
              <w:rPr>
                <w:sz w:val="18"/>
                <w:szCs w:val="18"/>
                <w:lang w:val="en-GB"/>
              </w:rPr>
              <w:t>0..13</w:t>
            </w:r>
          </w:p>
        </w:tc>
        <w:tc>
          <w:tcPr>
            <w:tcW w:w="1758" w:type="dxa"/>
            <w:tcBorders>
              <w:top w:val="single" w:sz="4" w:space="0" w:color="auto"/>
              <w:left w:val="single" w:sz="4" w:space="0" w:color="auto"/>
              <w:bottom w:val="single" w:sz="4" w:space="0" w:color="auto"/>
              <w:right w:val="single" w:sz="4" w:space="0" w:color="auto"/>
            </w:tcBorders>
            <w:hideMark/>
          </w:tcPr>
          <w:p w14:paraId="276C9DDE" w14:textId="77777777" w:rsidR="00A17C46" w:rsidRDefault="00A17C46" w:rsidP="009902EA">
            <w:pPr>
              <w:rPr>
                <w:sz w:val="18"/>
                <w:szCs w:val="18"/>
                <w:lang w:val="en-GB"/>
              </w:rPr>
            </w:pPr>
            <w:r>
              <w:rPr>
                <w:sz w:val="18"/>
                <w:szCs w:val="18"/>
                <w:lang w:val="en-GB"/>
              </w:rPr>
              <w:t>0..9</w:t>
            </w:r>
          </w:p>
        </w:tc>
        <w:tc>
          <w:tcPr>
            <w:tcW w:w="1315" w:type="dxa"/>
            <w:tcBorders>
              <w:top w:val="single" w:sz="4" w:space="0" w:color="auto"/>
              <w:left w:val="single" w:sz="4" w:space="0" w:color="auto"/>
              <w:bottom w:val="single" w:sz="4" w:space="0" w:color="auto"/>
              <w:right w:val="single" w:sz="4" w:space="0" w:color="auto"/>
            </w:tcBorders>
            <w:hideMark/>
          </w:tcPr>
          <w:p w14:paraId="0CF1217F" w14:textId="77777777" w:rsidR="00A17C46" w:rsidRDefault="00A17C46" w:rsidP="009902EA">
            <w:pPr>
              <w:rPr>
                <w:sz w:val="18"/>
                <w:szCs w:val="18"/>
                <w:lang w:val="en-GB"/>
              </w:rPr>
            </w:pPr>
            <w:r>
              <w:rPr>
                <w:sz w:val="18"/>
                <w:szCs w:val="18"/>
                <w:lang w:val="en-GB"/>
              </w:rPr>
              <w:t>4</w:t>
            </w:r>
          </w:p>
        </w:tc>
      </w:tr>
      <w:tr w:rsidR="00A17C46" w14:paraId="4B734236" w14:textId="77777777" w:rsidTr="009902EA">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7A95BFC3" w14:textId="77777777" w:rsidR="00A17C46" w:rsidRDefault="00A17C46" w:rsidP="009902EA">
            <w:pPr>
              <w:rPr>
                <w:sz w:val="18"/>
                <w:szCs w:val="18"/>
                <w:lang w:val="en-GB"/>
              </w:rPr>
            </w:pPr>
            <w:r>
              <w:rPr>
                <w:sz w:val="18"/>
                <w:szCs w:val="18"/>
                <w:lang w:val="en-GB"/>
              </w:rPr>
              <w:t>15</w:t>
            </w:r>
          </w:p>
        </w:tc>
        <w:tc>
          <w:tcPr>
            <w:tcW w:w="2771" w:type="dxa"/>
            <w:tcBorders>
              <w:top w:val="single" w:sz="4" w:space="0" w:color="auto"/>
              <w:left w:val="single" w:sz="4" w:space="0" w:color="auto"/>
              <w:bottom w:val="single" w:sz="4" w:space="0" w:color="auto"/>
              <w:right w:val="single" w:sz="4" w:space="0" w:color="auto"/>
            </w:tcBorders>
            <w:hideMark/>
          </w:tcPr>
          <w:p w14:paraId="5DEA98D2" w14:textId="77777777" w:rsidR="00A17C46" w:rsidRDefault="00A17C46" w:rsidP="009902EA">
            <w:pPr>
              <w:rPr>
                <w:sz w:val="18"/>
                <w:szCs w:val="18"/>
                <w:lang w:val="de-DE"/>
              </w:rPr>
            </w:pPr>
            <w:r>
              <w:rPr>
                <w:color w:val="808080" w:themeColor="background1" w:themeShade="80"/>
                <w:sz w:val="18"/>
                <w:szCs w:val="18"/>
                <w:lang w:val="de-DE"/>
              </w:rPr>
              <w:t>firstOFDMSymbolInTimeDomain2</w:t>
            </w:r>
          </w:p>
        </w:tc>
        <w:tc>
          <w:tcPr>
            <w:tcW w:w="2134" w:type="dxa"/>
            <w:tcBorders>
              <w:top w:val="single" w:sz="4" w:space="0" w:color="auto"/>
              <w:left w:val="single" w:sz="4" w:space="0" w:color="auto"/>
              <w:bottom w:val="single" w:sz="4" w:space="0" w:color="auto"/>
              <w:right w:val="single" w:sz="4" w:space="0" w:color="auto"/>
            </w:tcBorders>
            <w:hideMark/>
          </w:tcPr>
          <w:p w14:paraId="0BF5893C" w14:textId="77777777" w:rsidR="00A17C46" w:rsidRDefault="00A17C46" w:rsidP="009902EA">
            <w:pPr>
              <w:rPr>
                <w:sz w:val="18"/>
                <w:szCs w:val="18"/>
                <w:lang w:val="en-GB"/>
              </w:rPr>
            </w:pPr>
            <w:r>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hideMark/>
          </w:tcPr>
          <w:p w14:paraId="659E6736" w14:textId="77777777" w:rsidR="00A17C46" w:rsidRDefault="00A17C46" w:rsidP="009902EA">
            <w:pPr>
              <w:rPr>
                <w:sz w:val="18"/>
                <w:szCs w:val="18"/>
                <w:lang w:val="en-GB"/>
              </w:rPr>
            </w:pPr>
            <w:r>
              <w:rPr>
                <w:sz w:val="18"/>
                <w:szCs w:val="18"/>
                <w:lang w:val="en-GB"/>
              </w:rPr>
              <w:t>(</w:t>
            </w:r>
            <w:proofErr w:type="gramStart"/>
            <w:r>
              <w:rPr>
                <w:sz w:val="18"/>
                <w:szCs w:val="18"/>
                <w:lang w:val="en-GB"/>
              </w:rPr>
              <w:t>2..</w:t>
            </w:r>
            <w:proofErr w:type="gramEnd"/>
            <w:r>
              <w:rPr>
                <w:sz w:val="18"/>
                <w:szCs w:val="18"/>
                <w:lang w:val="en-GB"/>
              </w:rPr>
              <w:t>12)</w:t>
            </w:r>
          </w:p>
        </w:tc>
        <w:tc>
          <w:tcPr>
            <w:tcW w:w="1758" w:type="dxa"/>
            <w:tcBorders>
              <w:top w:val="single" w:sz="4" w:space="0" w:color="auto"/>
              <w:left w:val="single" w:sz="4" w:space="0" w:color="auto"/>
              <w:bottom w:val="single" w:sz="4" w:space="0" w:color="auto"/>
              <w:right w:val="single" w:sz="4" w:space="0" w:color="auto"/>
            </w:tcBorders>
            <w:hideMark/>
          </w:tcPr>
          <w:p w14:paraId="08EA671A" w14:textId="77777777" w:rsidR="00A17C46" w:rsidRDefault="00A17C46" w:rsidP="009902EA">
            <w:pPr>
              <w:rPr>
                <w:sz w:val="18"/>
                <w:szCs w:val="18"/>
                <w:lang w:val="en-GB"/>
              </w:rPr>
            </w:pPr>
            <w:r>
              <w:rPr>
                <w:sz w:val="18"/>
                <w:szCs w:val="18"/>
                <w:lang w:val="en-GB"/>
              </w:rPr>
              <w:t>N/A to TRS</w:t>
            </w:r>
          </w:p>
        </w:tc>
        <w:tc>
          <w:tcPr>
            <w:tcW w:w="1315" w:type="dxa"/>
            <w:tcBorders>
              <w:top w:val="single" w:sz="4" w:space="0" w:color="auto"/>
              <w:left w:val="single" w:sz="4" w:space="0" w:color="auto"/>
              <w:bottom w:val="single" w:sz="4" w:space="0" w:color="auto"/>
              <w:right w:val="single" w:sz="4" w:space="0" w:color="auto"/>
            </w:tcBorders>
            <w:hideMark/>
          </w:tcPr>
          <w:p w14:paraId="2381F3D0" w14:textId="77777777" w:rsidR="00A17C46" w:rsidRDefault="00A17C46" w:rsidP="009902EA">
            <w:pPr>
              <w:rPr>
                <w:sz w:val="18"/>
                <w:szCs w:val="18"/>
                <w:lang w:val="en-GB"/>
              </w:rPr>
            </w:pPr>
            <w:r>
              <w:rPr>
                <w:sz w:val="18"/>
                <w:szCs w:val="18"/>
                <w:lang w:val="en-GB"/>
              </w:rPr>
              <w:t>0</w:t>
            </w:r>
          </w:p>
        </w:tc>
      </w:tr>
      <w:tr w:rsidR="00A17C46" w14:paraId="5F6BD594" w14:textId="77777777" w:rsidTr="009902EA">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1FBFEEAE" w14:textId="77777777" w:rsidR="00A17C46" w:rsidRDefault="00A17C46" w:rsidP="009902EA">
            <w:pPr>
              <w:rPr>
                <w:sz w:val="18"/>
                <w:szCs w:val="18"/>
                <w:lang w:val="en-GB"/>
              </w:rPr>
            </w:pPr>
            <w:r>
              <w:rPr>
                <w:sz w:val="18"/>
                <w:szCs w:val="18"/>
                <w:lang w:val="en-GB"/>
              </w:rPr>
              <w:t>16</w:t>
            </w:r>
          </w:p>
        </w:tc>
        <w:tc>
          <w:tcPr>
            <w:tcW w:w="2771" w:type="dxa"/>
            <w:tcBorders>
              <w:top w:val="single" w:sz="4" w:space="0" w:color="auto"/>
              <w:left w:val="single" w:sz="4" w:space="0" w:color="auto"/>
              <w:bottom w:val="single" w:sz="4" w:space="0" w:color="auto"/>
              <w:right w:val="single" w:sz="4" w:space="0" w:color="auto"/>
            </w:tcBorders>
            <w:hideMark/>
          </w:tcPr>
          <w:p w14:paraId="2134539E" w14:textId="77777777" w:rsidR="00A17C46" w:rsidRDefault="00A17C46" w:rsidP="009902EA">
            <w:pPr>
              <w:rPr>
                <w:sz w:val="18"/>
                <w:szCs w:val="18"/>
                <w:lang w:val="de-DE"/>
              </w:rPr>
            </w:pPr>
            <w:r>
              <w:rPr>
                <w:color w:val="808080" w:themeColor="background1" w:themeShade="80"/>
                <w:sz w:val="18"/>
                <w:szCs w:val="18"/>
                <w:lang w:val="de-DE"/>
              </w:rPr>
              <w:t>cdm-Type</w:t>
            </w:r>
          </w:p>
        </w:tc>
        <w:tc>
          <w:tcPr>
            <w:tcW w:w="2134" w:type="dxa"/>
            <w:tcBorders>
              <w:top w:val="single" w:sz="4" w:space="0" w:color="auto"/>
              <w:left w:val="single" w:sz="4" w:space="0" w:color="auto"/>
              <w:bottom w:val="single" w:sz="4" w:space="0" w:color="auto"/>
              <w:right w:val="single" w:sz="4" w:space="0" w:color="auto"/>
            </w:tcBorders>
            <w:hideMark/>
          </w:tcPr>
          <w:p w14:paraId="6F789608" w14:textId="77777777" w:rsidR="00A17C46" w:rsidRDefault="00A17C46" w:rsidP="009902EA">
            <w:pPr>
              <w:rPr>
                <w:sz w:val="18"/>
                <w:szCs w:val="18"/>
                <w:lang w:val="en-GB"/>
              </w:rPr>
            </w:pPr>
            <w:r>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hideMark/>
          </w:tcPr>
          <w:p w14:paraId="0020B59C" w14:textId="77777777" w:rsidR="00A17C46" w:rsidRDefault="00A17C46" w:rsidP="009902EA">
            <w:pPr>
              <w:rPr>
                <w:sz w:val="18"/>
                <w:szCs w:val="18"/>
                <w:lang w:val="en-GB"/>
              </w:rPr>
            </w:pPr>
            <w:r>
              <w:rPr>
                <w:sz w:val="18"/>
                <w:szCs w:val="18"/>
                <w:lang w:val="en-GB"/>
              </w:rPr>
              <w:t>{</w:t>
            </w:r>
            <w:proofErr w:type="spellStart"/>
            <w:r>
              <w:rPr>
                <w:sz w:val="18"/>
                <w:szCs w:val="18"/>
                <w:lang w:val="en-GB"/>
              </w:rPr>
              <w:t>noCDM</w:t>
            </w:r>
            <w:proofErr w:type="spellEnd"/>
            <w:r>
              <w:rPr>
                <w:sz w:val="18"/>
                <w:szCs w:val="18"/>
                <w:lang w:val="en-GB"/>
              </w:rPr>
              <w:t>, fd-CDM2, cdm4-FD2-TD2, cdm8-FD2-TD4}</w:t>
            </w:r>
          </w:p>
        </w:tc>
        <w:tc>
          <w:tcPr>
            <w:tcW w:w="1758" w:type="dxa"/>
            <w:tcBorders>
              <w:top w:val="single" w:sz="4" w:space="0" w:color="auto"/>
              <w:left w:val="single" w:sz="4" w:space="0" w:color="auto"/>
              <w:bottom w:val="single" w:sz="4" w:space="0" w:color="auto"/>
              <w:right w:val="single" w:sz="4" w:space="0" w:color="auto"/>
            </w:tcBorders>
            <w:hideMark/>
          </w:tcPr>
          <w:p w14:paraId="01E3C92A" w14:textId="77777777" w:rsidR="00A17C46" w:rsidRDefault="00A17C46" w:rsidP="009902EA">
            <w:pPr>
              <w:rPr>
                <w:sz w:val="18"/>
                <w:szCs w:val="18"/>
                <w:lang w:val="en-GB"/>
              </w:rPr>
            </w:pPr>
            <w:r>
              <w:rPr>
                <w:sz w:val="18"/>
                <w:szCs w:val="18"/>
                <w:lang w:val="en-GB"/>
              </w:rPr>
              <w:t>N/A to TRS</w:t>
            </w:r>
          </w:p>
        </w:tc>
        <w:tc>
          <w:tcPr>
            <w:tcW w:w="1315" w:type="dxa"/>
            <w:tcBorders>
              <w:top w:val="single" w:sz="4" w:space="0" w:color="auto"/>
              <w:left w:val="single" w:sz="4" w:space="0" w:color="auto"/>
              <w:bottom w:val="single" w:sz="4" w:space="0" w:color="auto"/>
              <w:right w:val="single" w:sz="4" w:space="0" w:color="auto"/>
            </w:tcBorders>
            <w:hideMark/>
          </w:tcPr>
          <w:p w14:paraId="1AA8F92C" w14:textId="77777777" w:rsidR="00A17C46" w:rsidRDefault="00A17C46" w:rsidP="009902EA">
            <w:pPr>
              <w:rPr>
                <w:sz w:val="18"/>
                <w:szCs w:val="18"/>
                <w:lang w:val="en-GB"/>
              </w:rPr>
            </w:pPr>
            <w:r>
              <w:rPr>
                <w:sz w:val="18"/>
                <w:szCs w:val="18"/>
                <w:lang w:val="en-GB"/>
              </w:rPr>
              <w:t>0</w:t>
            </w:r>
          </w:p>
        </w:tc>
      </w:tr>
      <w:tr w:rsidR="00A17C46" w14:paraId="58F5AEA0" w14:textId="77777777" w:rsidTr="009902EA">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46ED6917" w14:textId="77777777" w:rsidR="00A17C46" w:rsidRDefault="00A17C46" w:rsidP="009902EA">
            <w:pPr>
              <w:rPr>
                <w:sz w:val="18"/>
                <w:szCs w:val="18"/>
                <w:lang w:val="en-GB"/>
              </w:rPr>
            </w:pPr>
            <w:r>
              <w:rPr>
                <w:sz w:val="18"/>
                <w:szCs w:val="18"/>
                <w:lang w:val="en-GB"/>
              </w:rPr>
              <w:lastRenderedPageBreak/>
              <w:t>17</w:t>
            </w:r>
          </w:p>
        </w:tc>
        <w:tc>
          <w:tcPr>
            <w:tcW w:w="2771" w:type="dxa"/>
            <w:tcBorders>
              <w:top w:val="single" w:sz="4" w:space="0" w:color="auto"/>
              <w:left w:val="single" w:sz="4" w:space="0" w:color="auto"/>
              <w:bottom w:val="single" w:sz="4" w:space="0" w:color="auto"/>
              <w:right w:val="single" w:sz="4" w:space="0" w:color="auto"/>
            </w:tcBorders>
            <w:hideMark/>
          </w:tcPr>
          <w:p w14:paraId="1CE5831B" w14:textId="77777777" w:rsidR="00A17C46" w:rsidRDefault="00A17C46" w:rsidP="009902EA">
            <w:pPr>
              <w:rPr>
                <w:sz w:val="18"/>
                <w:szCs w:val="18"/>
                <w:lang w:val="de-DE"/>
              </w:rPr>
            </w:pPr>
            <w:r>
              <w:rPr>
                <w:color w:val="808080" w:themeColor="background1" w:themeShade="80"/>
                <w:sz w:val="18"/>
                <w:szCs w:val="18"/>
                <w:lang w:val="de-DE"/>
              </w:rPr>
              <w:t>density</w:t>
            </w:r>
          </w:p>
        </w:tc>
        <w:tc>
          <w:tcPr>
            <w:tcW w:w="2134" w:type="dxa"/>
            <w:tcBorders>
              <w:top w:val="single" w:sz="4" w:space="0" w:color="auto"/>
              <w:left w:val="single" w:sz="4" w:space="0" w:color="auto"/>
              <w:bottom w:val="single" w:sz="4" w:space="0" w:color="auto"/>
              <w:right w:val="single" w:sz="4" w:space="0" w:color="auto"/>
            </w:tcBorders>
            <w:hideMark/>
          </w:tcPr>
          <w:p w14:paraId="2BE35DEE" w14:textId="77777777" w:rsidR="00A17C46" w:rsidRDefault="00A17C46" w:rsidP="009902EA">
            <w:pPr>
              <w:rPr>
                <w:sz w:val="18"/>
                <w:szCs w:val="18"/>
                <w:lang w:val="en-GB"/>
              </w:rPr>
            </w:pPr>
            <w:r>
              <w:rPr>
                <w:sz w:val="18"/>
                <w:szCs w:val="18"/>
                <w:lang w:val="en-GB"/>
              </w:rPr>
              <w:t>Not needed for TRS.</w:t>
            </w:r>
          </w:p>
        </w:tc>
        <w:tc>
          <w:tcPr>
            <w:tcW w:w="1245" w:type="dxa"/>
            <w:tcBorders>
              <w:top w:val="single" w:sz="4" w:space="0" w:color="auto"/>
              <w:left w:val="single" w:sz="4" w:space="0" w:color="auto"/>
              <w:bottom w:val="single" w:sz="4" w:space="0" w:color="auto"/>
              <w:right w:val="single" w:sz="4" w:space="0" w:color="auto"/>
            </w:tcBorders>
            <w:hideMark/>
          </w:tcPr>
          <w:p w14:paraId="4C973300" w14:textId="77777777" w:rsidR="00A17C46" w:rsidRDefault="00A17C46" w:rsidP="009902EA">
            <w:pPr>
              <w:rPr>
                <w:sz w:val="18"/>
                <w:szCs w:val="18"/>
                <w:lang w:val="de-DE"/>
              </w:rPr>
            </w:pPr>
            <w:r>
              <w:rPr>
                <w:sz w:val="18"/>
                <w:szCs w:val="18"/>
                <w:lang w:val="de-DE"/>
              </w:rPr>
              <w:t xml:space="preserve">dot5 ENUMERATED {evenPRBs, oddPRBs}, </w:t>
            </w:r>
          </w:p>
          <w:p w14:paraId="5F8C6209" w14:textId="77777777" w:rsidR="00A17C46" w:rsidRDefault="00A17C46" w:rsidP="009902EA">
            <w:pPr>
              <w:rPr>
                <w:sz w:val="18"/>
                <w:szCs w:val="18"/>
                <w:lang w:val="de-DE"/>
              </w:rPr>
            </w:pPr>
            <w:r>
              <w:rPr>
                <w:sz w:val="18"/>
                <w:szCs w:val="18"/>
                <w:lang w:val="de-DE"/>
              </w:rPr>
              <w:t xml:space="preserve">one NULL, </w:t>
            </w:r>
          </w:p>
          <w:p w14:paraId="2799E7B6" w14:textId="77777777" w:rsidR="00A17C46" w:rsidRDefault="00A17C46" w:rsidP="009902EA">
            <w:pPr>
              <w:rPr>
                <w:sz w:val="18"/>
                <w:szCs w:val="18"/>
                <w:lang w:val="de-DE"/>
              </w:rPr>
            </w:pPr>
            <w:r>
              <w:rPr>
                <w:sz w:val="18"/>
                <w:szCs w:val="18"/>
                <w:lang w:val="de-DE"/>
              </w:rPr>
              <w:t xml:space="preserve">three NULL, </w:t>
            </w:r>
          </w:p>
          <w:p w14:paraId="565AEEEF" w14:textId="77777777" w:rsidR="00A17C46" w:rsidRDefault="00A17C46" w:rsidP="009902EA">
            <w:pPr>
              <w:rPr>
                <w:sz w:val="18"/>
                <w:szCs w:val="18"/>
                <w:lang w:val="en-GB"/>
              </w:rPr>
            </w:pPr>
            <w:r>
              <w:rPr>
                <w:sz w:val="18"/>
                <w:szCs w:val="18"/>
                <w:lang w:val="de-DE"/>
              </w:rPr>
              <w:t>spare NULL</w:t>
            </w:r>
          </w:p>
        </w:tc>
        <w:tc>
          <w:tcPr>
            <w:tcW w:w="1758" w:type="dxa"/>
            <w:tcBorders>
              <w:top w:val="single" w:sz="4" w:space="0" w:color="auto"/>
              <w:left w:val="single" w:sz="4" w:space="0" w:color="auto"/>
              <w:bottom w:val="single" w:sz="4" w:space="0" w:color="auto"/>
              <w:right w:val="single" w:sz="4" w:space="0" w:color="auto"/>
            </w:tcBorders>
            <w:hideMark/>
          </w:tcPr>
          <w:p w14:paraId="798D1B0A" w14:textId="77777777" w:rsidR="00A17C46" w:rsidRDefault="00A17C46" w:rsidP="009902EA">
            <w:pPr>
              <w:rPr>
                <w:sz w:val="18"/>
                <w:szCs w:val="18"/>
                <w:lang w:val="en-GB"/>
              </w:rPr>
            </w:pPr>
            <w:r>
              <w:rPr>
                <w:sz w:val="18"/>
                <w:szCs w:val="18"/>
                <w:lang w:val="en-GB"/>
              </w:rPr>
              <w:t>This is always 3 for TRS and thus can be avoided</w:t>
            </w:r>
          </w:p>
        </w:tc>
        <w:tc>
          <w:tcPr>
            <w:tcW w:w="1315" w:type="dxa"/>
            <w:tcBorders>
              <w:top w:val="single" w:sz="4" w:space="0" w:color="auto"/>
              <w:left w:val="single" w:sz="4" w:space="0" w:color="auto"/>
              <w:bottom w:val="single" w:sz="4" w:space="0" w:color="auto"/>
              <w:right w:val="single" w:sz="4" w:space="0" w:color="auto"/>
            </w:tcBorders>
            <w:hideMark/>
          </w:tcPr>
          <w:p w14:paraId="35535521" w14:textId="77777777" w:rsidR="00A17C46" w:rsidRDefault="00A17C46" w:rsidP="009902EA">
            <w:pPr>
              <w:rPr>
                <w:sz w:val="18"/>
                <w:szCs w:val="18"/>
                <w:lang w:val="en-GB"/>
              </w:rPr>
            </w:pPr>
            <w:r>
              <w:rPr>
                <w:sz w:val="18"/>
                <w:szCs w:val="18"/>
                <w:lang w:val="en-GB"/>
              </w:rPr>
              <w:t>0</w:t>
            </w:r>
          </w:p>
        </w:tc>
      </w:tr>
      <w:tr w:rsidR="00A17C46" w14:paraId="5DE4FCF3" w14:textId="77777777" w:rsidTr="009902EA">
        <w:trPr>
          <w:trHeight w:val="281"/>
          <w:jc w:val="center"/>
        </w:trPr>
        <w:tc>
          <w:tcPr>
            <w:tcW w:w="406" w:type="dxa"/>
            <w:tcBorders>
              <w:top w:val="single" w:sz="4" w:space="0" w:color="auto"/>
              <w:left w:val="single" w:sz="4" w:space="0" w:color="auto"/>
              <w:bottom w:val="single" w:sz="4" w:space="0" w:color="auto"/>
              <w:right w:val="single" w:sz="4" w:space="0" w:color="auto"/>
            </w:tcBorders>
            <w:hideMark/>
          </w:tcPr>
          <w:p w14:paraId="64390F95" w14:textId="77777777" w:rsidR="00A17C46" w:rsidRDefault="00A17C46" w:rsidP="009902EA">
            <w:pPr>
              <w:rPr>
                <w:sz w:val="18"/>
                <w:szCs w:val="18"/>
                <w:lang w:val="en-GB"/>
              </w:rPr>
            </w:pPr>
            <w:r>
              <w:rPr>
                <w:sz w:val="18"/>
                <w:szCs w:val="18"/>
                <w:lang w:val="en-GB"/>
              </w:rPr>
              <w:t>18</w:t>
            </w:r>
          </w:p>
        </w:tc>
        <w:tc>
          <w:tcPr>
            <w:tcW w:w="2771" w:type="dxa"/>
            <w:tcBorders>
              <w:top w:val="single" w:sz="4" w:space="0" w:color="auto"/>
              <w:left w:val="single" w:sz="4" w:space="0" w:color="auto"/>
              <w:bottom w:val="single" w:sz="4" w:space="0" w:color="auto"/>
              <w:right w:val="single" w:sz="4" w:space="0" w:color="auto"/>
            </w:tcBorders>
            <w:hideMark/>
          </w:tcPr>
          <w:p w14:paraId="7C17B0B3" w14:textId="77777777" w:rsidR="00A17C46" w:rsidRDefault="00A17C46" w:rsidP="009902EA">
            <w:pPr>
              <w:rPr>
                <w:b/>
                <w:bCs/>
                <w:sz w:val="18"/>
                <w:szCs w:val="18"/>
                <w:lang w:val="de-DE"/>
              </w:rPr>
            </w:pPr>
            <w:r>
              <w:rPr>
                <w:b/>
                <w:bCs/>
                <w:sz w:val="18"/>
                <w:szCs w:val="18"/>
                <w:lang w:val="de-DE"/>
              </w:rPr>
              <w:t>startingRB</w:t>
            </w:r>
          </w:p>
        </w:tc>
        <w:tc>
          <w:tcPr>
            <w:tcW w:w="2134" w:type="dxa"/>
            <w:tcBorders>
              <w:top w:val="single" w:sz="4" w:space="0" w:color="auto"/>
              <w:left w:val="single" w:sz="4" w:space="0" w:color="auto"/>
              <w:bottom w:val="single" w:sz="4" w:space="0" w:color="auto"/>
              <w:right w:val="single" w:sz="4" w:space="0" w:color="auto"/>
            </w:tcBorders>
            <w:hideMark/>
          </w:tcPr>
          <w:p w14:paraId="33E2C09C" w14:textId="77777777" w:rsidR="00A17C46" w:rsidRDefault="00A17C46" w:rsidP="009902EA">
            <w:pPr>
              <w:rPr>
                <w:b/>
                <w:bCs/>
                <w:sz w:val="18"/>
                <w:szCs w:val="18"/>
                <w:lang w:val="en-GB"/>
              </w:rPr>
            </w:pPr>
            <w:r>
              <w:rPr>
                <w:b/>
                <w:bCs/>
                <w:sz w:val="18"/>
                <w:szCs w:val="18"/>
                <w:lang w:val="en-GB"/>
              </w:rPr>
              <w:t xml:space="preserve">Should be provided, and not restricted to initial BWP – </w:t>
            </w:r>
            <w:r>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hideMark/>
          </w:tcPr>
          <w:p w14:paraId="1D03E4A2" w14:textId="77777777" w:rsidR="00A17C46" w:rsidRDefault="00A17C46" w:rsidP="009902EA">
            <w:pPr>
              <w:rPr>
                <w:sz w:val="18"/>
                <w:szCs w:val="18"/>
                <w:lang w:val="en-GB"/>
              </w:rPr>
            </w:pPr>
            <w:r>
              <w:rPr>
                <w:sz w:val="18"/>
                <w:szCs w:val="18"/>
                <w:lang w:val="en-GB"/>
              </w:rPr>
              <w:t>0..274</w:t>
            </w:r>
          </w:p>
        </w:tc>
        <w:tc>
          <w:tcPr>
            <w:tcW w:w="1758" w:type="dxa"/>
            <w:tcBorders>
              <w:top w:val="single" w:sz="4" w:space="0" w:color="auto"/>
              <w:left w:val="single" w:sz="4" w:space="0" w:color="auto"/>
              <w:bottom w:val="single" w:sz="4" w:space="0" w:color="auto"/>
              <w:right w:val="single" w:sz="4" w:space="0" w:color="auto"/>
            </w:tcBorders>
            <w:hideMark/>
          </w:tcPr>
          <w:p w14:paraId="3966EB07" w14:textId="77777777" w:rsidR="00A17C46" w:rsidRDefault="00A17C46" w:rsidP="009902EA">
            <w:pPr>
              <w:rPr>
                <w:b/>
                <w:bCs/>
                <w:sz w:val="18"/>
                <w:szCs w:val="18"/>
                <w:lang w:val="en-GB"/>
              </w:rPr>
            </w:pPr>
            <w:r>
              <w:rPr>
                <w:b/>
                <w:bCs/>
                <w:sz w:val="18"/>
                <w:szCs w:val="18"/>
                <w:lang w:val="en-GB"/>
              </w:rPr>
              <w:t>0..274</w:t>
            </w:r>
          </w:p>
        </w:tc>
        <w:tc>
          <w:tcPr>
            <w:tcW w:w="1315" w:type="dxa"/>
            <w:tcBorders>
              <w:top w:val="single" w:sz="4" w:space="0" w:color="auto"/>
              <w:left w:val="single" w:sz="4" w:space="0" w:color="auto"/>
              <w:bottom w:val="single" w:sz="4" w:space="0" w:color="auto"/>
              <w:right w:val="single" w:sz="4" w:space="0" w:color="auto"/>
            </w:tcBorders>
            <w:hideMark/>
          </w:tcPr>
          <w:p w14:paraId="3C532CA8" w14:textId="77777777" w:rsidR="00A17C46" w:rsidRDefault="00A17C46" w:rsidP="009902EA">
            <w:pPr>
              <w:rPr>
                <w:sz w:val="18"/>
                <w:szCs w:val="18"/>
                <w:lang w:val="en-GB"/>
              </w:rPr>
            </w:pPr>
            <w:r>
              <w:rPr>
                <w:sz w:val="18"/>
                <w:szCs w:val="18"/>
                <w:lang w:val="en-GB"/>
              </w:rPr>
              <w:t>9</w:t>
            </w:r>
          </w:p>
        </w:tc>
      </w:tr>
      <w:tr w:rsidR="00A17C46" w14:paraId="3645DDC6" w14:textId="77777777" w:rsidTr="009902EA">
        <w:trPr>
          <w:trHeight w:val="271"/>
          <w:jc w:val="center"/>
        </w:trPr>
        <w:tc>
          <w:tcPr>
            <w:tcW w:w="406" w:type="dxa"/>
            <w:tcBorders>
              <w:top w:val="single" w:sz="4" w:space="0" w:color="auto"/>
              <w:left w:val="single" w:sz="4" w:space="0" w:color="auto"/>
              <w:bottom w:val="single" w:sz="4" w:space="0" w:color="auto"/>
              <w:right w:val="single" w:sz="4" w:space="0" w:color="auto"/>
            </w:tcBorders>
            <w:hideMark/>
          </w:tcPr>
          <w:p w14:paraId="34C8E0E7" w14:textId="77777777" w:rsidR="00A17C46" w:rsidRDefault="00A17C46" w:rsidP="009902EA">
            <w:pPr>
              <w:rPr>
                <w:sz w:val="18"/>
                <w:szCs w:val="18"/>
                <w:lang w:val="en-GB"/>
              </w:rPr>
            </w:pPr>
            <w:r>
              <w:rPr>
                <w:sz w:val="18"/>
                <w:szCs w:val="18"/>
                <w:lang w:val="en-GB"/>
              </w:rPr>
              <w:t>19</w:t>
            </w:r>
          </w:p>
        </w:tc>
        <w:tc>
          <w:tcPr>
            <w:tcW w:w="2771" w:type="dxa"/>
            <w:tcBorders>
              <w:top w:val="single" w:sz="4" w:space="0" w:color="auto"/>
              <w:left w:val="single" w:sz="4" w:space="0" w:color="auto"/>
              <w:bottom w:val="single" w:sz="4" w:space="0" w:color="auto"/>
              <w:right w:val="single" w:sz="4" w:space="0" w:color="auto"/>
            </w:tcBorders>
            <w:hideMark/>
          </w:tcPr>
          <w:p w14:paraId="1968C39B" w14:textId="77777777" w:rsidR="00A17C46" w:rsidRDefault="00A17C46" w:rsidP="009902EA">
            <w:pPr>
              <w:rPr>
                <w:b/>
                <w:bCs/>
                <w:sz w:val="18"/>
                <w:szCs w:val="18"/>
                <w:lang w:val="de-DE"/>
              </w:rPr>
            </w:pPr>
            <w:r>
              <w:rPr>
                <w:b/>
                <w:bCs/>
                <w:sz w:val="18"/>
                <w:szCs w:val="18"/>
                <w:lang w:val="de-DE"/>
              </w:rPr>
              <w:t>nrofRBs</w:t>
            </w:r>
          </w:p>
        </w:tc>
        <w:tc>
          <w:tcPr>
            <w:tcW w:w="2134" w:type="dxa"/>
            <w:tcBorders>
              <w:top w:val="single" w:sz="4" w:space="0" w:color="auto"/>
              <w:left w:val="single" w:sz="4" w:space="0" w:color="auto"/>
              <w:bottom w:val="single" w:sz="4" w:space="0" w:color="auto"/>
              <w:right w:val="single" w:sz="4" w:space="0" w:color="auto"/>
            </w:tcBorders>
            <w:hideMark/>
          </w:tcPr>
          <w:p w14:paraId="6324C1EF" w14:textId="77777777" w:rsidR="00A17C46" w:rsidRDefault="00A17C46" w:rsidP="009902EA">
            <w:pPr>
              <w:rPr>
                <w:b/>
                <w:bCs/>
                <w:sz w:val="18"/>
                <w:szCs w:val="18"/>
                <w:lang w:val="en-GB"/>
              </w:rPr>
            </w:pPr>
            <w:r>
              <w:rPr>
                <w:b/>
                <w:bCs/>
                <w:sz w:val="18"/>
                <w:szCs w:val="18"/>
                <w:lang w:val="en-GB"/>
              </w:rPr>
              <w:t xml:space="preserve">Should be provided, and not restricted to initial BWP – </w:t>
            </w:r>
            <w:r>
              <w:rPr>
                <w:b/>
                <w:bCs/>
                <w:sz w:val="18"/>
                <w:szCs w:val="18"/>
                <w:highlight w:val="green"/>
                <w:lang w:val="en-GB"/>
              </w:rPr>
              <w:t>agreed already</w:t>
            </w:r>
          </w:p>
        </w:tc>
        <w:tc>
          <w:tcPr>
            <w:tcW w:w="1245" w:type="dxa"/>
            <w:tcBorders>
              <w:top w:val="single" w:sz="4" w:space="0" w:color="auto"/>
              <w:left w:val="single" w:sz="4" w:space="0" w:color="auto"/>
              <w:bottom w:val="single" w:sz="4" w:space="0" w:color="auto"/>
              <w:right w:val="single" w:sz="4" w:space="0" w:color="auto"/>
            </w:tcBorders>
            <w:hideMark/>
          </w:tcPr>
          <w:p w14:paraId="1430E99C" w14:textId="77777777" w:rsidR="00A17C46" w:rsidRDefault="00A17C46" w:rsidP="009902EA">
            <w:pPr>
              <w:rPr>
                <w:sz w:val="18"/>
                <w:szCs w:val="18"/>
                <w:lang w:val="en-GB"/>
              </w:rPr>
            </w:pPr>
            <w:r>
              <w:rPr>
                <w:sz w:val="18"/>
                <w:szCs w:val="18"/>
                <w:lang w:val="en-GB"/>
              </w:rPr>
              <w:t>24..276</w:t>
            </w:r>
          </w:p>
        </w:tc>
        <w:tc>
          <w:tcPr>
            <w:tcW w:w="1758" w:type="dxa"/>
            <w:tcBorders>
              <w:top w:val="single" w:sz="4" w:space="0" w:color="auto"/>
              <w:left w:val="single" w:sz="4" w:space="0" w:color="auto"/>
              <w:bottom w:val="single" w:sz="4" w:space="0" w:color="auto"/>
              <w:right w:val="single" w:sz="4" w:space="0" w:color="auto"/>
            </w:tcBorders>
            <w:hideMark/>
          </w:tcPr>
          <w:p w14:paraId="337EBBD9" w14:textId="77777777" w:rsidR="00A17C46" w:rsidRDefault="00A17C46" w:rsidP="009902EA">
            <w:pPr>
              <w:rPr>
                <w:b/>
                <w:bCs/>
                <w:sz w:val="18"/>
                <w:szCs w:val="18"/>
                <w:lang w:val="en-GB"/>
              </w:rPr>
            </w:pPr>
            <w:r>
              <w:rPr>
                <w:b/>
                <w:bCs/>
                <w:sz w:val="18"/>
                <w:szCs w:val="18"/>
                <w:lang w:val="en-GB"/>
              </w:rPr>
              <w:t>24..276</w:t>
            </w:r>
          </w:p>
        </w:tc>
        <w:tc>
          <w:tcPr>
            <w:tcW w:w="1315" w:type="dxa"/>
            <w:tcBorders>
              <w:top w:val="single" w:sz="4" w:space="0" w:color="auto"/>
              <w:left w:val="single" w:sz="4" w:space="0" w:color="auto"/>
              <w:bottom w:val="single" w:sz="4" w:space="0" w:color="auto"/>
              <w:right w:val="single" w:sz="4" w:space="0" w:color="auto"/>
            </w:tcBorders>
            <w:hideMark/>
          </w:tcPr>
          <w:p w14:paraId="1FF933D3" w14:textId="77777777" w:rsidR="00A17C46" w:rsidRDefault="00A17C46" w:rsidP="009902EA">
            <w:pPr>
              <w:rPr>
                <w:sz w:val="18"/>
                <w:szCs w:val="18"/>
                <w:lang w:val="en-GB"/>
              </w:rPr>
            </w:pPr>
            <w:r>
              <w:rPr>
                <w:sz w:val="18"/>
                <w:szCs w:val="18"/>
                <w:lang w:val="en-GB"/>
              </w:rPr>
              <w:t>8</w:t>
            </w:r>
          </w:p>
        </w:tc>
      </w:tr>
      <w:tr w:rsidR="00A17C46" w14:paraId="62F80D58" w14:textId="77777777" w:rsidTr="009902EA">
        <w:trPr>
          <w:trHeight w:val="271"/>
          <w:jc w:val="center"/>
        </w:trPr>
        <w:tc>
          <w:tcPr>
            <w:tcW w:w="406" w:type="dxa"/>
            <w:tcBorders>
              <w:top w:val="single" w:sz="4" w:space="0" w:color="auto"/>
              <w:left w:val="single" w:sz="4" w:space="0" w:color="auto"/>
              <w:bottom w:val="single" w:sz="4" w:space="0" w:color="auto"/>
              <w:right w:val="single" w:sz="4" w:space="0" w:color="auto"/>
            </w:tcBorders>
          </w:tcPr>
          <w:p w14:paraId="3159D0A5" w14:textId="77777777" w:rsidR="00A17C46" w:rsidRDefault="00A17C46" w:rsidP="009902EA">
            <w:pPr>
              <w:rPr>
                <w:sz w:val="18"/>
                <w:szCs w:val="18"/>
                <w:lang w:val="en-GB"/>
              </w:rPr>
            </w:pPr>
          </w:p>
        </w:tc>
        <w:tc>
          <w:tcPr>
            <w:tcW w:w="2771" w:type="dxa"/>
            <w:tcBorders>
              <w:top w:val="single" w:sz="4" w:space="0" w:color="auto"/>
              <w:left w:val="single" w:sz="4" w:space="0" w:color="auto"/>
              <w:bottom w:val="single" w:sz="4" w:space="0" w:color="auto"/>
              <w:right w:val="single" w:sz="4" w:space="0" w:color="auto"/>
            </w:tcBorders>
            <w:hideMark/>
          </w:tcPr>
          <w:p w14:paraId="5DA60A01" w14:textId="77777777" w:rsidR="00A17C46" w:rsidRDefault="00A17C46" w:rsidP="009902EA">
            <w:pPr>
              <w:rPr>
                <w:b/>
                <w:bCs/>
                <w:sz w:val="18"/>
                <w:szCs w:val="18"/>
                <w:lang w:val="de-DE"/>
              </w:rPr>
            </w:pPr>
            <w:r>
              <w:rPr>
                <w:b/>
                <w:bCs/>
                <w:sz w:val="18"/>
                <w:szCs w:val="18"/>
                <w:lang w:val="de-DE"/>
              </w:rPr>
              <w:t>Total number of bits for applicable values</w:t>
            </w:r>
          </w:p>
        </w:tc>
        <w:tc>
          <w:tcPr>
            <w:tcW w:w="2134" w:type="dxa"/>
            <w:tcBorders>
              <w:top w:val="single" w:sz="4" w:space="0" w:color="auto"/>
              <w:left w:val="single" w:sz="4" w:space="0" w:color="auto"/>
              <w:bottom w:val="single" w:sz="4" w:space="0" w:color="auto"/>
              <w:right w:val="single" w:sz="4" w:space="0" w:color="auto"/>
            </w:tcBorders>
          </w:tcPr>
          <w:p w14:paraId="45DAADD1" w14:textId="77777777" w:rsidR="00A17C46" w:rsidRDefault="00A17C46" w:rsidP="009902EA">
            <w:pPr>
              <w:rPr>
                <w:b/>
                <w:bCs/>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714B0284" w14:textId="77777777" w:rsidR="00A17C46" w:rsidRDefault="00A17C46" w:rsidP="009902EA">
            <w:pPr>
              <w:rPr>
                <w:b/>
                <w:bCs/>
                <w:sz w:val="18"/>
                <w:szCs w:val="18"/>
                <w:lang w:val="en-GB"/>
              </w:rPr>
            </w:pPr>
          </w:p>
        </w:tc>
        <w:tc>
          <w:tcPr>
            <w:tcW w:w="1758" w:type="dxa"/>
            <w:tcBorders>
              <w:top w:val="single" w:sz="4" w:space="0" w:color="auto"/>
              <w:left w:val="single" w:sz="4" w:space="0" w:color="auto"/>
              <w:bottom w:val="single" w:sz="4" w:space="0" w:color="auto"/>
              <w:right w:val="single" w:sz="4" w:space="0" w:color="auto"/>
            </w:tcBorders>
          </w:tcPr>
          <w:p w14:paraId="65AC68C1" w14:textId="77777777" w:rsidR="00A17C46" w:rsidRDefault="00A17C46" w:rsidP="009902EA">
            <w:pPr>
              <w:rPr>
                <w:b/>
                <w:bCs/>
                <w:sz w:val="18"/>
                <w:szCs w:val="18"/>
                <w:lang w:val="en-GB"/>
              </w:rPr>
            </w:pPr>
          </w:p>
        </w:tc>
        <w:tc>
          <w:tcPr>
            <w:tcW w:w="1315" w:type="dxa"/>
            <w:tcBorders>
              <w:top w:val="single" w:sz="4" w:space="0" w:color="auto"/>
              <w:left w:val="single" w:sz="4" w:space="0" w:color="auto"/>
              <w:bottom w:val="single" w:sz="4" w:space="0" w:color="auto"/>
              <w:right w:val="single" w:sz="4" w:space="0" w:color="auto"/>
            </w:tcBorders>
            <w:hideMark/>
          </w:tcPr>
          <w:p w14:paraId="223B960C" w14:textId="77777777" w:rsidR="00A17C46" w:rsidRDefault="00A17C46" w:rsidP="009902EA">
            <w:pPr>
              <w:rPr>
                <w:sz w:val="18"/>
                <w:szCs w:val="18"/>
                <w:lang w:val="en-GB"/>
              </w:rPr>
            </w:pPr>
            <w:r>
              <w:rPr>
                <w:sz w:val="18"/>
                <w:szCs w:val="18"/>
                <w:lang w:val="en-GB"/>
              </w:rPr>
              <w:t>55</w:t>
            </w:r>
          </w:p>
        </w:tc>
      </w:tr>
    </w:tbl>
    <w:p w14:paraId="6124D1A4" w14:textId="77777777" w:rsidR="00A17C46" w:rsidRDefault="00A17C46" w:rsidP="00A17C46">
      <w:pPr>
        <w:pStyle w:val="BodyText"/>
        <w:tabs>
          <w:tab w:val="left" w:pos="920"/>
        </w:tabs>
        <w:rPr>
          <w:rFonts w:cs="Arial"/>
          <w:lang w:eastAsia="ja-JP"/>
        </w:rPr>
      </w:pPr>
    </w:p>
    <w:p w14:paraId="5C8B7743" w14:textId="77777777" w:rsidR="00A17C46" w:rsidRDefault="00A17C46" w:rsidP="00A17C46">
      <w:pPr>
        <w:pStyle w:val="BodyText"/>
        <w:tabs>
          <w:tab w:val="left" w:pos="920"/>
        </w:tabs>
        <w:rPr>
          <w:rFonts w:cs="Arial"/>
          <w:lang w:eastAsia="ja-JP"/>
        </w:rPr>
      </w:pPr>
      <w:bookmarkStart w:id="39" w:name="_Toc67476123"/>
      <w:bookmarkEnd w:id="39"/>
      <w:r>
        <w:rPr>
          <w:rFonts w:cs="Arial"/>
          <w:lang w:eastAsia="ja-JP"/>
        </w:rPr>
        <w:t xml:space="preserve">Next, we discuss the case where multiple TRSs are configured for the UE. In case each resource set can be configured separately, we can have up to 64 resource sets associated with 64 beams (note that it is possible to configure multiple TRS resources per set or beam as well). In such a case, we need ~ 3520 bits which is above max TBS for SIB. Therefore, it may be desirable to reduce the configuration overhead in some cases. </w:t>
      </w:r>
    </w:p>
    <w:p w14:paraId="6D6B3AC0" w14:textId="77777777" w:rsidR="00A17C46" w:rsidRDefault="00A17C46" w:rsidP="00A17C46">
      <w:pPr>
        <w:pStyle w:val="BodyText"/>
        <w:tabs>
          <w:tab w:val="left" w:pos="920"/>
        </w:tabs>
        <w:rPr>
          <w:rFonts w:cs="Arial"/>
          <w:lang w:eastAsia="ja-JP"/>
        </w:rPr>
      </w:pPr>
      <w:r>
        <w:rPr>
          <w:rFonts w:cs="Arial"/>
          <w:lang w:eastAsia="ja-JP"/>
        </w:rPr>
        <w:t>To lower the overhead of TRS provision to idle UEs, following can be done.</w:t>
      </w:r>
    </w:p>
    <w:p w14:paraId="45B9C9CA" w14:textId="77777777" w:rsidR="00A17C46" w:rsidRDefault="00A17C46" w:rsidP="00A17C46">
      <w:pPr>
        <w:pStyle w:val="BodyText"/>
        <w:tabs>
          <w:tab w:val="left" w:pos="920"/>
        </w:tabs>
        <w:rPr>
          <w:rFonts w:cs="Arial"/>
          <w:lang w:eastAsia="ja-JP"/>
        </w:rPr>
      </w:pPr>
      <w:r>
        <w:rPr>
          <w:rFonts w:cs="Arial"/>
          <w:lang w:eastAsia="ja-JP"/>
        </w:rPr>
        <w:t>Firstly, TRS parameters can be reduced from a generic CSI-RS parameter set to the applicable values for periodic TRS only (</w:t>
      </w:r>
      <w:proofErr w:type="gramStart"/>
      <w:r>
        <w:rPr>
          <w:rFonts w:cs="Arial"/>
          <w:lang w:eastAsia="ja-JP"/>
        </w:rPr>
        <w:t>e.g.</w:t>
      </w:r>
      <w:proofErr w:type="gramEnd"/>
      <w:r>
        <w:rPr>
          <w:rFonts w:cs="Arial"/>
          <w:lang w:eastAsia="ja-JP"/>
        </w:rPr>
        <w:t xml:space="preserve"> as in the table above). </w:t>
      </w:r>
    </w:p>
    <w:p w14:paraId="037F35E9" w14:textId="77777777" w:rsidR="00A17C46" w:rsidRDefault="00A17C46" w:rsidP="00A17C46">
      <w:pPr>
        <w:pStyle w:val="BodyText"/>
        <w:tabs>
          <w:tab w:val="left" w:pos="920"/>
        </w:tabs>
        <w:rPr>
          <w:rFonts w:cs="Arial"/>
          <w:lang w:eastAsia="ja-JP"/>
        </w:rPr>
      </w:pPr>
      <w:r>
        <w:rPr>
          <w:rFonts w:cs="Arial"/>
          <w:lang w:eastAsia="ja-JP"/>
        </w:rPr>
        <w:t xml:space="preserve">Furthermore, some TRS resources typically have the same periodicity, </w:t>
      </w:r>
      <w:proofErr w:type="gramStart"/>
      <w:r>
        <w:rPr>
          <w:rFonts w:cs="Arial"/>
          <w:lang w:eastAsia="ja-JP"/>
        </w:rPr>
        <w:t>bandwidth</w:t>
      </w:r>
      <w:proofErr w:type="gramEnd"/>
      <w:r>
        <w:rPr>
          <w:rFonts w:cs="Arial"/>
          <w:lang w:eastAsia="ja-JP"/>
        </w:rPr>
        <w:t xml:space="preserve"> and subcarrier location. Therefore, another level of compression can be obtained by putting the associated parameters related to these in a common part, i.e., </w:t>
      </w:r>
      <w:proofErr w:type="spellStart"/>
      <w:r>
        <w:rPr>
          <w:rFonts w:cs="Arial"/>
          <w:lang w:eastAsia="ja-JP"/>
        </w:rPr>
        <w:t>frequencyDomainAllocation</w:t>
      </w:r>
      <w:proofErr w:type="spellEnd"/>
      <w:r>
        <w:rPr>
          <w:rFonts w:cs="Arial"/>
          <w:lang w:eastAsia="ja-JP"/>
        </w:rPr>
        <w:t xml:space="preserve">, </w:t>
      </w:r>
      <w:proofErr w:type="spellStart"/>
      <w:r>
        <w:rPr>
          <w:rFonts w:cs="Arial"/>
          <w:lang w:eastAsia="ja-JP"/>
        </w:rPr>
        <w:t>nrofRBs</w:t>
      </w:r>
      <w:proofErr w:type="spellEnd"/>
      <w:r>
        <w:rPr>
          <w:rFonts w:cs="Arial"/>
          <w:lang w:eastAsia="ja-JP"/>
        </w:rPr>
        <w:t xml:space="preserve">, and  </w:t>
      </w:r>
      <w:proofErr w:type="spellStart"/>
      <w:r>
        <w:rPr>
          <w:rFonts w:cs="Arial"/>
          <w:lang w:eastAsia="ja-JP"/>
        </w:rPr>
        <w:t>startingRB</w:t>
      </w:r>
      <w:proofErr w:type="spellEnd"/>
      <w:r>
        <w:rPr>
          <w:rFonts w:cs="Arial"/>
          <w:lang w:eastAsia="ja-JP"/>
        </w:rPr>
        <w:t xml:space="preserve">. Since periodicity is determined together with the offset, it may be better to avoid it as a common parameter. This already reduces the number of necessary bits for other potentially not common parameters to 34 bits, i.e., 2176 bits which is lower than the max TBS SIB.  </w:t>
      </w:r>
    </w:p>
    <w:p w14:paraId="4243D1DC" w14:textId="01E8202E" w:rsidR="00A17C46" w:rsidRDefault="00A17C46" w:rsidP="00A17C46">
      <w:pPr>
        <w:pStyle w:val="BodyText"/>
        <w:tabs>
          <w:tab w:val="left" w:pos="920"/>
        </w:tabs>
        <w:rPr>
          <w:rFonts w:cs="Arial"/>
          <w:lang w:eastAsia="ja-JP"/>
        </w:rPr>
      </w:pPr>
      <w:r>
        <w:rPr>
          <w:rFonts w:cs="Arial"/>
          <w:lang w:eastAsia="ja-JP"/>
        </w:rPr>
        <w:t>Alternatively, a specific ordering can be used, e.g., like QCL of TRS following SSB indices (when there is 1-to-1 mapping), such that the configuration provision could become even more compact</w:t>
      </w:r>
      <w:r w:rsidR="00AC031A">
        <w:rPr>
          <w:rFonts w:cs="Arial"/>
          <w:lang w:eastAsia="ja-JP"/>
        </w:rPr>
        <w:t>, but leading to unnecessary NW constraints</w:t>
      </w:r>
      <w:r>
        <w:rPr>
          <w:rFonts w:cs="Arial"/>
          <w:lang w:eastAsia="ja-JP"/>
        </w:rPr>
        <w:t xml:space="preserve">. </w:t>
      </w:r>
    </w:p>
    <w:p w14:paraId="3ED6B0D3" w14:textId="77777777" w:rsidR="00A17C46" w:rsidRDefault="00A17C46" w:rsidP="00A17C46">
      <w:pPr>
        <w:pStyle w:val="BodyText"/>
        <w:tabs>
          <w:tab w:val="left" w:pos="920"/>
        </w:tabs>
        <w:rPr>
          <w:rFonts w:cs="Arial"/>
          <w:lang w:eastAsia="ja-JP"/>
        </w:rPr>
      </w:pPr>
    </w:p>
    <w:p w14:paraId="4D4A6891" w14:textId="77777777" w:rsidR="00A17C46" w:rsidRDefault="00A17C46" w:rsidP="00A17C46">
      <w:pPr>
        <w:pStyle w:val="Observation"/>
        <w:numPr>
          <w:ilvl w:val="0"/>
          <w:numId w:val="49"/>
        </w:numPr>
        <w:spacing w:line="254" w:lineRule="auto"/>
        <w:ind w:left="1701" w:hanging="1701"/>
        <w:rPr>
          <w:rFonts w:cs="Arial"/>
        </w:rPr>
      </w:pPr>
      <w:bookmarkStart w:id="40" w:name="_Toc71665169"/>
      <w:bookmarkStart w:id="41" w:name="_Toc79138883"/>
      <w:bookmarkStart w:id="42" w:name="_Toc84013522"/>
      <w:r>
        <w:rPr>
          <w:rFonts w:cs="Arial"/>
        </w:rPr>
        <w:t>To lower the overhead of configuration for TRS occasion provisioning, the applicable values for configuration parameters can be limited to those necessary for periodic TRS only.</w:t>
      </w:r>
      <w:bookmarkEnd w:id="40"/>
      <w:bookmarkEnd w:id="41"/>
      <w:bookmarkEnd w:id="42"/>
      <w:r>
        <w:rPr>
          <w:rFonts w:cs="Arial"/>
        </w:rPr>
        <w:t xml:space="preserve"> </w:t>
      </w:r>
    </w:p>
    <w:p w14:paraId="3A9A5B51" w14:textId="77777777" w:rsidR="00A17C46" w:rsidRDefault="00A17C46" w:rsidP="00A17C46">
      <w:pPr>
        <w:pStyle w:val="Observation"/>
        <w:numPr>
          <w:ilvl w:val="0"/>
          <w:numId w:val="49"/>
        </w:numPr>
        <w:spacing w:line="254" w:lineRule="auto"/>
        <w:ind w:left="1701" w:hanging="1701"/>
        <w:rPr>
          <w:rFonts w:cs="Arial"/>
        </w:rPr>
      </w:pPr>
      <w:bookmarkStart w:id="43" w:name="_Toc71665170"/>
      <w:bookmarkStart w:id="44" w:name="_Toc79138884"/>
      <w:bookmarkStart w:id="45" w:name="_Toc84013523"/>
      <w:r>
        <w:rPr>
          <w:rFonts w:cs="Arial"/>
        </w:rPr>
        <w:t>To lower the overhead of configuration for TRS occasion provisioning, common configuration parameters per TRS resource set can be identified.</w:t>
      </w:r>
      <w:bookmarkEnd w:id="43"/>
      <w:bookmarkEnd w:id="44"/>
      <w:bookmarkEnd w:id="45"/>
      <w:r>
        <w:rPr>
          <w:rFonts w:cs="Arial"/>
        </w:rPr>
        <w:t xml:space="preserve"> </w:t>
      </w:r>
    </w:p>
    <w:p w14:paraId="4EAE07B2" w14:textId="197D06F0" w:rsidR="00A17C46" w:rsidRDefault="00A17C46" w:rsidP="00A17C46">
      <w:pPr>
        <w:pStyle w:val="Observation"/>
        <w:numPr>
          <w:ilvl w:val="0"/>
          <w:numId w:val="49"/>
        </w:numPr>
        <w:tabs>
          <w:tab w:val="left" w:pos="920"/>
        </w:tabs>
        <w:spacing w:line="254" w:lineRule="auto"/>
        <w:ind w:left="1701" w:hanging="1701"/>
        <w:rPr>
          <w:rFonts w:cs="Arial"/>
        </w:rPr>
      </w:pPr>
      <w:bookmarkStart w:id="46" w:name="_Toc71665171"/>
      <w:bookmarkStart w:id="47" w:name="_Toc79138885"/>
      <w:bookmarkStart w:id="48" w:name="_Toc84013524"/>
      <w:r>
        <w:rPr>
          <w:rFonts w:cs="Arial"/>
        </w:rPr>
        <w:t>To lower the overhead of configuration for TRS occasion provisioning, common configuration parameters across TRS resource sets can be identified.</w:t>
      </w:r>
      <w:bookmarkEnd w:id="46"/>
      <w:bookmarkEnd w:id="47"/>
      <w:bookmarkEnd w:id="48"/>
    </w:p>
    <w:p w14:paraId="6C7FE21A" w14:textId="0111F324" w:rsidR="002F43BD" w:rsidRDefault="002F43BD" w:rsidP="002F43BD">
      <w:pPr>
        <w:pStyle w:val="Observation"/>
        <w:numPr>
          <w:ilvl w:val="0"/>
          <w:numId w:val="0"/>
        </w:numPr>
        <w:tabs>
          <w:tab w:val="left" w:pos="920"/>
        </w:tabs>
        <w:spacing w:line="254" w:lineRule="auto"/>
        <w:ind w:left="360" w:hanging="360"/>
        <w:rPr>
          <w:rFonts w:cs="Arial"/>
        </w:rPr>
      </w:pPr>
    </w:p>
    <w:p w14:paraId="2C5BCFD9" w14:textId="77777777" w:rsidR="002F43BD" w:rsidRDefault="002F43BD" w:rsidP="002F43BD">
      <w:pPr>
        <w:pStyle w:val="Proposal"/>
        <w:numPr>
          <w:ilvl w:val="0"/>
          <w:numId w:val="50"/>
        </w:numPr>
        <w:spacing w:line="256" w:lineRule="auto"/>
        <w:rPr>
          <w:lang w:eastAsia="ja-JP"/>
        </w:rPr>
      </w:pPr>
      <w:bookmarkStart w:id="49" w:name="_Toc79168967"/>
      <w:bookmarkStart w:id="50" w:name="_Toc84013532"/>
      <w:r>
        <w:rPr>
          <w:lang w:eastAsia="ja-JP"/>
        </w:rPr>
        <w:t>In cases where there is no SI size limitation issue (</w:t>
      </w:r>
      <w:proofErr w:type="gramStart"/>
      <w:r>
        <w:rPr>
          <w:lang w:eastAsia="ja-JP"/>
        </w:rPr>
        <w:t>e.g.</w:t>
      </w:r>
      <w:proofErr w:type="gramEnd"/>
      <w:r>
        <w:rPr>
          <w:lang w:eastAsia="ja-JP"/>
        </w:rPr>
        <w:t xml:space="preserve"> FR1), support reuse of existing periodic TRS configuration(s) for TRS occasion provisioning.</w:t>
      </w:r>
      <w:bookmarkEnd w:id="49"/>
      <w:bookmarkEnd w:id="50"/>
    </w:p>
    <w:p w14:paraId="59419591" w14:textId="3A6137F8" w:rsidR="002F43BD" w:rsidRDefault="002F43BD" w:rsidP="002F43BD">
      <w:pPr>
        <w:pStyle w:val="Proposal"/>
        <w:numPr>
          <w:ilvl w:val="0"/>
          <w:numId w:val="50"/>
        </w:numPr>
        <w:spacing w:line="256" w:lineRule="auto"/>
      </w:pPr>
      <w:bookmarkStart w:id="51" w:name="_Toc79168968"/>
      <w:bookmarkStart w:id="52" w:name="_Toc84013533"/>
      <w:r>
        <w:rPr>
          <w:lang w:eastAsia="ja-JP"/>
        </w:rPr>
        <w:lastRenderedPageBreak/>
        <w:t>In cases where resulting SIB size is deemed excessive (</w:t>
      </w:r>
      <w:proofErr w:type="gramStart"/>
      <w:r>
        <w:rPr>
          <w:lang w:eastAsia="ja-JP"/>
        </w:rPr>
        <w:t>e.g.</w:t>
      </w:r>
      <w:proofErr w:type="gramEnd"/>
      <w:r>
        <w:rPr>
          <w:lang w:eastAsia="ja-JP"/>
        </w:rPr>
        <w:t xml:space="preserve"> FR2 or FR1 with many beams), support new RRC TRS structure configuration that allows grouping of common parameters within a TRS resource set, and across configured TRS resource sets.</w:t>
      </w:r>
      <w:bookmarkEnd w:id="51"/>
      <w:bookmarkEnd w:id="52"/>
    </w:p>
    <w:p w14:paraId="1B16CDC7" w14:textId="77777777" w:rsidR="002F43BD" w:rsidRDefault="002F43BD" w:rsidP="002F43BD">
      <w:pPr>
        <w:pStyle w:val="Proposal"/>
        <w:numPr>
          <w:ilvl w:val="1"/>
          <w:numId w:val="50"/>
        </w:numPr>
        <w:spacing w:line="256" w:lineRule="auto"/>
      </w:pPr>
      <w:bookmarkStart w:id="53" w:name="_Toc84013534"/>
      <w:r>
        <w:rPr>
          <w:rFonts w:cs="Arial"/>
          <w:lang w:eastAsia="ja-JP"/>
        </w:rPr>
        <w:t xml:space="preserve">Parameters </w:t>
      </w:r>
      <w:proofErr w:type="spellStart"/>
      <w:r>
        <w:rPr>
          <w:rFonts w:cs="Arial"/>
          <w:lang w:eastAsia="ja-JP"/>
        </w:rPr>
        <w:t>frequencyDomainAllocation</w:t>
      </w:r>
      <w:proofErr w:type="spellEnd"/>
      <w:r>
        <w:rPr>
          <w:rFonts w:cs="Arial"/>
          <w:lang w:eastAsia="ja-JP"/>
        </w:rPr>
        <w:t xml:space="preserve">, </w:t>
      </w:r>
      <w:proofErr w:type="spellStart"/>
      <w:r>
        <w:rPr>
          <w:rFonts w:cs="Arial"/>
          <w:lang w:eastAsia="ja-JP"/>
        </w:rPr>
        <w:t>nrofRBs</w:t>
      </w:r>
      <w:proofErr w:type="spellEnd"/>
      <w:r>
        <w:rPr>
          <w:rFonts w:cs="Arial"/>
          <w:lang w:eastAsia="ja-JP"/>
        </w:rPr>
        <w:t xml:space="preserve">, and  </w:t>
      </w:r>
      <w:proofErr w:type="spellStart"/>
      <w:r>
        <w:rPr>
          <w:rFonts w:cs="Arial"/>
          <w:lang w:eastAsia="ja-JP"/>
        </w:rPr>
        <w:t>startingRB</w:t>
      </w:r>
      <w:proofErr w:type="spellEnd"/>
      <w:r>
        <w:rPr>
          <w:rFonts w:cs="Arial"/>
          <w:lang w:eastAsia="ja-JP"/>
        </w:rPr>
        <w:t xml:space="preserve"> can be common for all resource sets.</w:t>
      </w:r>
      <w:bookmarkEnd w:id="53"/>
      <w:r>
        <w:rPr>
          <w:rFonts w:cs="Arial"/>
          <w:lang w:eastAsia="ja-JP"/>
        </w:rPr>
        <w:t xml:space="preserve"> </w:t>
      </w:r>
    </w:p>
    <w:p w14:paraId="26020BB5" w14:textId="46DF2B2F" w:rsidR="001C74AC" w:rsidRPr="001C74AC" w:rsidRDefault="001C74AC" w:rsidP="00A17C46">
      <w:pPr>
        <w:pStyle w:val="BodyText"/>
        <w:tabs>
          <w:tab w:val="left" w:pos="920"/>
        </w:tabs>
        <w:rPr>
          <w:rFonts w:cs="Arial"/>
          <w:b/>
          <w:bCs/>
          <w:lang w:eastAsia="ja-JP"/>
        </w:rPr>
      </w:pPr>
      <w:r w:rsidRPr="001C74AC">
        <w:rPr>
          <w:rFonts w:cs="Arial"/>
          <w:b/>
          <w:bCs/>
          <w:lang w:eastAsia="ja-JP"/>
        </w:rPr>
        <w:t>Ericsson comments on tentative RRC parameter list</w:t>
      </w:r>
      <w:r w:rsidR="00AC031A">
        <w:rPr>
          <w:rFonts w:cs="Arial"/>
          <w:b/>
          <w:bCs/>
          <w:lang w:eastAsia="ja-JP"/>
        </w:rPr>
        <w:t xml:space="preserve"> for TRS occasions</w:t>
      </w:r>
      <w:r w:rsidRPr="001C74AC">
        <w:rPr>
          <w:rFonts w:cs="Arial"/>
          <w:b/>
          <w:bCs/>
          <w:lang w:eastAsia="ja-JP"/>
        </w:rPr>
        <w:t xml:space="preserve"> from [1] </w:t>
      </w:r>
      <w:r w:rsidR="00AC031A">
        <w:rPr>
          <w:rFonts w:cs="Arial"/>
          <w:b/>
          <w:bCs/>
          <w:lang w:eastAsia="ja-JP"/>
        </w:rPr>
        <w:t xml:space="preserve">is in </w:t>
      </w:r>
      <w:r w:rsidRPr="001C74AC">
        <w:rPr>
          <w:rFonts w:cs="Arial"/>
          <w:b/>
          <w:bCs/>
          <w:lang w:eastAsia="ja-JP"/>
        </w:rPr>
        <w:t xml:space="preserve">last column </w:t>
      </w:r>
      <w:r w:rsidR="00AC031A">
        <w:rPr>
          <w:rFonts w:cs="Arial"/>
          <w:b/>
          <w:bCs/>
          <w:lang w:eastAsia="ja-JP"/>
        </w:rPr>
        <w:t xml:space="preserve">of the Table </w:t>
      </w:r>
      <w:r w:rsidRPr="001C74AC">
        <w:rPr>
          <w:rFonts w:cs="Arial"/>
          <w:b/>
          <w:bCs/>
          <w:lang w:eastAsia="ja-JP"/>
        </w:rPr>
        <w:t>in Annex A</w:t>
      </w:r>
      <w:r>
        <w:rPr>
          <w:rFonts w:cs="Arial"/>
          <w:b/>
          <w:bCs/>
          <w:lang w:eastAsia="ja-JP"/>
        </w:rPr>
        <w:t>.</w:t>
      </w:r>
    </w:p>
    <w:p w14:paraId="5786DD04" w14:textId="3787ED34" w:rsidR="00A106FC" w:rsidRDefault="00A17C46" w:rsidP="00A17C46">
      <w:pPr>
        <w:pStyle w:val="BodyText"/>
        <w:tabs>
          <w:tab w:val="left" w:pos="920"/>
        </w:tabs>
      </w:pPr>
      <w:r>
        <w:rPr>
          <w:rFonts w:cs="Arial"/>
          <w:lang w:eastAsia="ja-JP"/>
        </w:rPr>
        <w:fldChar w:fldCharType="begin"/>
      </w:r>
      <w:r>
        <w:rPr>
          <w:rFonts w:cs="Arial"/>
          <w:lang w:eastAsia="ja-JP"/>
        </w:rPr>
        <w:instrText xml:space="preserve"> REF _Ref71546457 \h  \* MERGEFORMAT </w:instrText>
      </w:r>
      <w:r>
        <w:rPr>
          <w:rFonts w:cs="Arial"/>
          <w:lang w:eastAsia="ja-JP"/>
        </w:rPr>
      </w:r>
      <w:r>
        <w:rPr>
          <w:rFonts w:cs="Arial"/>
          <w:lang w:eastAsia="ja-JP"/>
        </w:rPr>
        <w:fldChar w:fldCharType="separate"/>
      </w:r>
      <w:r>
        <w:t xml:space="preserve">Figure </w:t>
      </w:r>
      <w:r>
        <w:rPr>
          <w:noProof/>
        </w:rPr>
        <w:t>4</w:t>
      </w:r>
      <w:r>
        <w:rPr>
          <w:rFonts w:cs="Arial"/>
          <w:lang w:eastAsia="ja-JP"/>
        </w:rPr>
        <w:fldChar w:fldCharType="end"/>
      </w:r>
      <w:r>
        <w:rPr>
          <w:rFonts w:cs="Arial"/>
          <w:lang w:eastAsia="ja-JP"/>
        </w:rPr>
        <w:t xml:space="preserve"> depicts an example of a TRS occasions configuration based on the optimizations discussed above. In the example below, the TRS resource</w:t>
      </w:r>
      <w:r w:rsidR="00791AD9">
        <w:rPr>
          <w:rFonts w:cs="Arial"/>
          <w:lang w:eastAsia="ja-JP"/>
        </w:rPr>
        <w:t xml:space="preserve"> set</w:t>
      </w:r>
      <w:r>
        <w:rPr>
          <w:rFonts w:cs="Arial"/>
          <w:lang w:eastAsia="ja-JP"/>
        </w:rPr>
        <w:t xml:space="preserve"> ID is the same as </w:t>
      </w:r>
      <w:proofErr w:type="spellStart"/>
      <w:r>
        <w:t>nzp</w:t>
      </w:r>
      <w:proofErr w:type="spellEnd"/>
      <w:r>
        <w:t>-CSI-</w:t>
      </w:r>
      <w:proofErr w:type="spellStart"/>
      <w:r>
        <w:t>ResourceSetId</w:t>
      </w:r>
      <w:proofErr w:type="spellEnd"/>
      <w:r>
        <w:t xml:space="preserve"> in the current specifications, just specifically renamed to reflect that it is only applicable to periodic TRS.</w:t>
      </w:r>
      <w:r w:rsidR="00791AD9">
        <w:t xml:space="preserve"> </w:t>
      </w:r>
    </w:p>
    <w:p w14:paraId="1297E782" w14:textId="68992E01" w:rsidR="00A106FC" w:rsidRDefault="00E0372E" w:rsidP="00A17C46">
      <w:pPr>
        <w:pStyle w:val="BodyText"/>
        <w:tabs>
          <w:tab w:val="left" w:pos="920"/>
        </w:tabs>
      </w:pPr>
      <w:r>
        <w:t xml:space="preserve">Some parameters can be common for all the resource sets such as </w:t>
      </w:r>
      <w:proofErr w:type="spellStart"/>
      <w:r>
        <w:t>nroRBs</w:t>
      </w:r>
      <w:proofErr w:type="spellEnd"/>
      <w:r>
        <w:t xml:space="preserve">, </w:t>
      </w:r>
      <w:proofErr w:type="spellStart"/>
      <w:r>
        <w:t>startingRB</w:t>
      </w:r>
      <w:proofErr w:type="spellEnd"/>
      <w:r>
        <w:t xml:space="preserve"> and </w:t>
      </w:r>
      <w:proofErr w:type="spellStart"/>
      <w:r>
        <w:t>frequencyDomainAllocation</w:t>
      </w:r>
      <w:proofErr w:type="spellEnd"/>
      <w:r>
        <w:t xml:space="preserve"> which can be put separately. </w:t>
      </w:r>
    </w:p>
    <w:p w14:paraId="002BB178" w14:textId="7EDC9D84" w:rsidR="00A17C46" w:rsidRDefault="00E0372E" w:rsidP="00A17C46">
      <w:pPr>
        <w:pStyle w:val="BodyText"/>
        <w:tabs>
          <w:tab w:val="left" w:pos="920"/>
        </w:tabs>
        <w:rPr>
          <w:rFonts w:cs="Arial"/>
          <w:lang w:eastAsia="ja-JP"/>
        </w:rPr>
      </w:pPr>
      <w:r>
        <w:t xml:space="preserve">Some other parameters are the same within a resource set except the </w:t>
      </w:r>
      <w:proofErr w:type="spellStart"/>
      <w:r>
        <w:t>firstOFDMSymbol</w:t>
      </w:r>
      <w:r w:rsidR="00C506AE">
        <w:t>InTimeDomain</w:t>
      </w:r>
      <w:proofErr w:type="spellEnd"/>
      <w:r w:rsidR="00C506AE">
        <w:t xml:space="preserve"> which can be different in the first slot than the one of second slot. And thus, in case TRS consists of two consecutive slots, it is good to mention both in the same TRS resource set ID</w:t>
      </w:r>
      <w:r w:rsidR="00B340D4">
        <w:t>.</w:t>
      </w:r>
    </w:p>
    <w:p w14:paraId="2743F6AD" w14:textId="05D9B993" w:rsidR="00A17C46" w:rsidRDefault="00E61893" w:rsidP="00A17C46">
      <w:pPr>
        <w:pStyle w:val="BodyText"/>
        <w:tabs>
          <w:tab w:val="left" w:pos="920"/>
        </w:tabs>
      </w:pPr>
      <w:r>
        <w:rPr>
          <w:noProof/>
        </w:rPr>
        <w:drawing>
          <wp:inline distT="0" distB="0" distL="0" distR="0" wp14:anchorId="425AA1BA" wp14:editId="4615FA2E">
            <wp:extent cx="5870448" cy="2203704"/>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70448" cy="2203704"/>
                    </a:xfrm>
                    <a:prstGeom prst="rect">
                      <a:avLst/>
                    </a:prstGeom>
                    <a:noFill/>
                  </pic:spPr>
                </pic:pic>
              </a:graphicData>
            </a:graphic>
          </wp:inline>
        </w:drawing>
      </w:r>
    </w:p>
    <w:p w14:paraId="755B1985" w14:textId="77777777" w:rsidR="00A17C46" w:rsidRDefault="00A17C46" w:rsidP="00A17C46">
      <w:pPr>
        <w:pStyle w:val="Caption"/>
      </w:pPr>
      <w:r>
        <w:t xml:space="preserve">Figure </w:t>
      </w:r>
      <w:r w:rsidR="00B30968">
        <w:fldChar w:fldCharType="begin"/>
      </w:r>
      <w:r w:rsidR="00B30968">
        <w:instrText xml:space="preserve"> SEQ Figure \* ARABIC </w:instrText>
      </w:r>
      <w:r w:rsidR="00B30968">
        <w:fldChar w:fldCharType="separate"/>
      </w:r>
      <w:r>
        <w:rPr>
          <w:noProof/>
        </w:rPr>
        <w:t>4</w:t>
      </w:r>
      <w:r w:rsidR="00B30968">
        <w:rPr>
          <w:noProof/>
        </w:rPr>
        <w:fldChar w:fldCharType="end"/>
      </w:r>
      <w:r>
        <w:t xml:space="preserve"> Example of a TRS occasions configuration in SIB.</w:t>
      </w:r>
    </w:p>
    <w:p w14:paraId="1F4575FC" w14:textId="7B7BC16E" w:rsidR="000916B4" w:rsidRPr="005F577B" w:rsidRDefault="000916B4" w:rsidP="00D423F3">
      <w:pPr>
        <w:pStyle w:val="Heading1"/>
        <w:rPr>
          <w:lang w:val="en-US"/>
        </w:rPr>
      </w:pPr>
      <w:r w:rsidRPr="005F577B">
        <w:rPr>
          <w:lang w:val="en-US"/>
        </w:rPr>
        <w:t>Conclusion</w:t>
      </w:r>
    </w:p>
    <w:p w14:paraId="46CC1146" w14:textId="77777777" w:rsidR="000916B4" w:rsidRPr="00C437D1" w:rsidRDefault="000916B4" w:rsidP="000916B4">
      <w:pPr>
        <w:pStyle w:val="BodyText"/>
        <w:rPr>
          <w:rFonts w:cs="Arial"/>
        </w:rPr>
      </w:pPr>
      <w:r w:rsidRPr="00C437D1">
        <w:rPr>
          <w:rFonts w:cs="Arial"/>
        </w:rPr>
        <w:t xml:space="preserve">In section 2, the following observations and proposals were made: </w:t>
      </w:r>
    </w:p>
    <w:p w14:paraId="71AE90FC" w14:textId="77777777" w:rsidR="00AC031A"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84013516" w:history="1">
        <w:r w:rsidR="00AC031A" w:rsidRPr="006240B5">
          <w:rPr>
            <w:rStyle w:val="Hyperlink"/>
            <w:rFonts w:cs="Arial"/>
            <w:noProof/>
          </w:rPr>
          <w:t>Observation 1</w:t>
        </w:r>
        <w:r w:rsidR="00AC031A">
          <w:rPr>
            <w:rFonts w:asciiTheme="minorHAnsi" w:eastAsiaTheme="minorEastAsia" w:hAnsiTheme="minorHAnsi"/>
            <w:b w:val="0"/>
            <w:noProof/>
          </w:rPr>
          <w:tab/>
        </w:r>
        <w:r w:rsidR="00AC031A" w:rsidRPr="006240B5">
          <w:rPr>
            <w:rStyle w:val="Hyperlink"/>
            <w:rFonts w:cs="Arial"/>
            <w:noProof/>
          </w:rPr>
          <w:t>L1 based availability signaling with a validity time in terms of a number of default paging cycles has a relatively low additional NW overhead and does not entail additional UE power consumption to obtain the availability information.</w:t>
        </w:r>
      </w:hyperlink>
    </w:p>
    <w:p w14:paraId="50FCF88D" w14:textId="77777777" w:rsidR="00AC031A" w:rsidRDefault="00B30968">
      <w:pPr>
        <w:pStyle w:val="TableofFigures"/>
        <w:tabs>
          <w:tab w:val="right" w:leader="dot" w:pos="9629"/>
        </w:tabs>
        <w:rPr>
          <w:rFonts w:asciiTheme="minorHAnsi" w:eastAsiaTheme="minorEastAsia" w:hAnsiTheme="minorHAnsi"/>
          <w:b w:val="0"/>
          <w:noProof/>
        </w:rPr>
      </w:pPr>
      <w:hyperlink w:anchor="_Toc84013517" w:history="1">
        <w:r w:rsidR="00AC031A" w:rsidRPr="006240B5">
          <w:rPr>
            <w:rStyle w:val="Hyperlink"/>
            <w:rFonts w:cs="Arial"/>
            <w:noProof/>
          </w:rPr>
          <w:t>Observation 2</w:t>
        </w:r>
        <w:r w:rsidR="00AC031A">
          <w:rPr>
            <w:rFonts w:asciiTheme="minorHAnsi" w:eastAsiaTheme="minorEastAsia" w:hAnsiTheme="minorHAnsi"/>
            <w:b w:val="0"/>
            <w:noProof/>
          </w:rPr>
          <w:tab/>
        </w:r>
        <w:r w:rsidR="00AC031A" w:rsidRPr="006240B5">
          <w:rPr>
            <w:rStyle w:val="Hyperlink"/>
            <w:rFonts w:cs="Arial"/>
            <w:noProof/>
          </w:rPr>
          <w:t>SIB based TRS availability signaling leads to:</w:t>
        </w:r>
      </w:hyperlink>
    </w:p>
    <w:p w14:paraId="13D80D5F" w14:textId="77777777" w:rsidR="00AC031A" w:rsidRDefault="00B30968">
      <w:pPr>
        <w:pStyle w:val="TableofFigures"/>
        <w:tabs>
          <w:tab w:val="right" w:leader="dot" w:pos="9629"/>
        </w:tabs>
        <w:rPr>
          <w:rFonts w:asciiTheme="minorHAnsi" w:eastAsiaTheme="minorEastAsia" w:hAnsiTheme="minorHAnsi"/>
          <w:b w:val="0"/>
          <w:noProof/>
        </w:rPr>
      </w:pPr>
      <w:hyperlink w:anchor="_Toc84013518" w:history="1">
        <w:r w:rsidR="00AC031A" w:rsidRPr="006240B5">
          <w:rPr>
            <w:rStyle w:val="Hyperlink"/>
            <w:rFonts w:ascii="Symbol" w:hAnsi="Symbol" w:cs="Arial"/>
            <w:noProof/>
          </w:rPr>
          <w:t></w:t>
        </w:r>
        <w:r w:rsidR="00AC031A">
          <w:rPr>
            <w:rFonts w:asciiTheme="minorHAnsi" w:eastAsiaTheme="minorEastAsia" w:hAnsiTheme="minorHAnsi"/>
            <w:b w:val="0"/>
            <w:noProof/>
          </w:rPr>
          <w:tab/>
        </w:r>
        <w:r w:rsidR="00AC031A" w:rsidRPr="006240B5">
          <w:rPr>
            <w:rStyle w:val="Hyperlink"/>
            <w:rFonts w:cs="Arial"/>
            <w:noProof/>
          </w:rPr>
          <w:t>Unnecessary increasing the NW power consumption (e.g. by 40 to 80%)</w:t>
        </w:r>
      </w:hyperlink>
    </w:p>
    <w:p w14:paraId="6285A850" w14:textId="77777777" w:rsidR="00AC031A" w:rsidRDefault="00B30968">
      <w:pPr>
        <w:pStyle w:val="TableofFigures"/>
        <w:tabs>
          <w:tab w:val="right" w:leader="dot" w:pos="9629"/>
        </w:tabs>
        <w:rPr>
          <w:rFonts w:asciiTheme="minorHAnsi" w:eastAsiaTheme="minorEastAsia" w:hAnsiTheme="minorHAnsi"/>
          <w:b w:val="0"/>
          <w:noProof/>
        </w:rPr>
      </w:pPr>
      <w:hyperlink w:anchor="_Toc84013519" w:history="1">
        <w:r w:rsidR="00AC031A" w:rsidRPr="006240B5">
          <w:rPr>
            <w:rStyle w:val="Hyperlink"/>
            <w:rFonts w:ascii="Symbol" w:hAnsi="Symbol" w:cs="Arial"/>
            <w:noProof/>
          </w:rPr>
          <w:t></w:t>
        </w:r>
        <w:r w:rsidR="00AC031A">
          <w:rPr>
            <w:rFonts w:asciiTheme="minorHAnsi" w:eastAsiaTheme="minorEastAsia" w:hAnsiTheme="minorHAnsi"/>
            <w:b w:val="0"/>
            <w:noProof/>
          </w:rPr>
          <w:tab/>
        </w:r>
        <w:r w:rsidR="00AC031A" w:rsidRPr="006240B5">
          <w:rPr>
            <w:rStyle w:val="Hyperlink"/>
            <w:rFonts w:cs="Arial"/>
            <w:noProof/>
          </w:rPr>
          <w:t>Frequent SI update signaling increasing NW overhead</w:t>
        </w:r>
      </w:hyperlink>
    </w:p>
    <w:p w14:paraId="3C96E4BF" w14:textId="77777777" w:rsidR="00AC031A" w:rsidRDefault="00B30968">
      <w:pPr>
        <w:pStyle w:val="TableofFigures"/>
        <w:tabs>
          <w:tab w:val="right" w:leader="dot" w:pos="9629"/>
        </w:tabs>
        <w:rPr>
          <w:rFonts w:asciiTheme="minorHAnsi" w:eastAsiaTheme="minorEastAsia" w:hAnsiTheme="minorHAnsi"/>
          <w:b w:val="0"/>
          <w:noProof/>
        </w:rPr>
      </w:pPr>
      <w:hyperlink w:anchor="_Toc84013520" w:history="1">
        <w:r w:rsidR="00AC031A" w:rsidRPr="006240B5">
          <w:rPr>
            <w:rStyle w:val="Hyperlink"/>
            <w:rFonts w:ascii="Symbol" w:hAnsi="Symbol" w:cs="Arial"/>
            <w:noProof/>
          </w:rPr>
          <w:t></w:t>
        </w:r>
        <w:r w:rsidR="00AC031A">
          <w:rPr>
            <w:rFonts w:asciiTheme="minorHAnsi" w:eastAsiaTheme="minorEastAsia" w:hAnsiTheme="minorHAnsi"/>
            <w:b w:val="0"/>
            <w:noProof/>
          </w:rPr>
          <w:tab/>
        </w:r>
        <w:r w:rsidR="00AC031A" w:rsidRPr="006240B5">
          <w:rPr>
            <w:rStyle w:val="Hyperlink"/>
            <w:rFonts w:cs="Arial"/>
            <w:noProof/>
          </w:rPr>
          <w:t>Increasing power consumption for all UEs, particularly legacy UEs</w:t>
        </w:r>
      </w:hyperlink>
    </w:p>
    <w:p w14:paraId="03D24B82" w14:textId="77777777" w:rsidR="00AC031A" w:rsidRDefault="00B30968">
      <w:pPr>
        <w:pStyle w:val="TableofFigures"/>
        <w:tabs>
          <w:tab w:val="right" w:leader="dot" w:pos="9629"/>
        </w:tabs>
        <w:rPr>
          <w:rFonts w:asciiTheme="minorHAnsi" w:eastAsiaTheme="minorEastAsia" w:hAnsiTheme="minorHAnsi"/>
          <w:b w:val="0"/>
          <w:noProof/>
        </w:rPr>
      </w:pPr>
      <w:hyperlink w:anchor="_Toc84013521" w:history="1">
        <w:r w:rsidR="00AC031A" w:rsidRPr="006240B5">
          <w:rPr>
            <w:rStyle w:val="Hyperlink"/>
            <w:rFonts w:ascii="Symbol" w:hAnsi="Symbol" w:cs="Arial"/>
            <w:noProof/>
          </w:rPr>
          <w:t></w:t>
        </w:r>
        <w:r w:rsidR="00AC031A">
          <w:rPr>
            <w:rFonts w:asciiTheme="minorHAnsi" w:eastAsiaTheme="minorEastAsia" w:hAnsiTheme="minorHAnsi"/>
            <w:b w:val="0"/>
            <w:noProof/>
          </w:rPr>
          <w:tab/>
        </w:r>
        <w:r w:rsidR="00AC031A" w:rsidRPr="006240B5">
          <w:rPr>
            <w:rStyle w:val="Hyperlink"/>
            <w:rFonts w:cs="Arial"/>
            <w:noProof/>
          </w:rPr>
          <w:t>Always-ON TRS transmissions</w:t>
        </w:r>
      </w:hyperlink>
    </w:p>
    <w:p w14:paraId="35A75EB8" w14:textId="77777777" w:rsidR="00AC031A" w:rsidRDefault="00B30968">
      <w:pPr>
        <w:pStyle w:val="TableofFigures"/>
        <w:tabs>
          <w:tab w:val="right" w:leader="dot" w:pos="9629"/>
        </w:tabs>
        <w:rPr>
          <w:rFonts w:asciiTheme="minorHAnsi" w:eastAsiaTheme="minorEastAsia" w:hAnsiTheme="minorHAnsi"/>
          <w:b w:val="0"/>
          <w:noProof/>
        </w:rPr>
      </w:pPr>
      <w:hyperlink w:anchor="_Toc84013522" w:history="1">
        <w:r w:rsidR="00AC031A" w:rsidRPr="006240B5">
          <w:rPr>
            <w:rStyle w:val="Hyperlink"/>
            <w:rFonts w:cs="Arial"/>
            <w:noProof/>
          </w:rPr>
          <w:t>Observation 3</w:t>
        </w:r>
        <w:r w:rsidR="00AC031A">
          <w:rPr>
            <w:rFonts w:asciiTheme="minorHAnsi" w:eastAsiaTheme="minorEastAsia" w:hAnsiTheme="minorHAnsi"/>
            <w:b w:val="0"/>
            <w:noProof/>
          </w:rPr>
          <w:tab/>
        </w:r>
        <w:r w:rsidR="00AC031A" w:rsidRPr="006240B5">
          <w:rPr>
            <w:rStyle w:val="Hyperlink"/>
            <w:rFonts w:cs="Arial"/>
            <w:noProof/>
          </w:rPr>
          <w:t>To lower the overhead of configuration for TRS occasion provisioning, the applicable values for configuration parameters can be limited to those necessary for periodic TRS only.</w:t>
        </w:r>
      </w:hyperlink>
    </w:p>
    <w:p w14:paraId="70E97DED" w14:textId="77777777" w:rsidR="00AC031A" w:rsidRDefault="00B30968">
      <w:pPr>
        <w:pStyle w:val="TableofFigures"/>
        <w:tabs>
          <w:tab w:val="right" w:leader="dot" w:pos="9629"/>
        </w:tabs>
        <w:rPr>
          <w:rFonts w:asciiTheme="minorHAnsi" w:eastAsiaTheme="minorEastAsia" w:hAnsiTheme="minorHAnsi"/>
          <w:b w:val="0"/>
          <w:noProof/>
        </w:rPr>
      </w:pPr>
      <w:hyperlink w:anchor="_Toc84013523" w:history="1">
        <w:r w:rsidR="00AC031A" w:rsidRPr="006240B5">
          <w:rPr>
            <w:rStyle w:val="Hyperlink"/>
            <w:rFonts w:cs="Arial"/>
            <w:noProof/>
          </w:rPr>
          <w:t>Observation 4</w:t>
        </w:r>
        <w:r w:rsidR="00AC031A">
          <w:rPr>
            <w:rFonts w:asciiTheme="minorHAnsi" w:eastAsiaTheme="minorEastAsia" w:hAnsiTheme="minorHAnsi"/>
            <w:b w:val="0"/>
            <w:noProof/>
          </w:rPr>
          <w:tab/>
        </w:r>
        <w:r w:rsidR="00AC031A" w:rsidRPr="006240B5">
          <w:rPr>
            <w:rStyle w:val="Hyperlink"/>
            <w:rFonts w:cs="Arial"/>
            <w:noProof/>
          </w:rPr>
          <w:t>To lower the overhead of configuration for TRS occasion provisioning, common configuration parameters per TRS resource set can be identified.</w:t>
        </w:r>
      </w:hyperlink>
    </w:p>
    <w:p w14:paraId="4890D912" w14:textId="77777777" w:rsidR="00AC031A" w:rsidRDefault="00B30968">
      <w:pPr>
        <w:pStyle w:val="TableofFigures"/>
        <w:tabs>
          <w:tab w:val="right" w:leader="dot" w:pos="9629"/>
        </w:tabs>
        <w:rPr>
          <w:rFonts w:asciiTheme="minorHAnsi" w:eastAsiaTheme="minorEastAsia" w:hAnsiTheme="minorHAnsi"/>
          <w:b w:val="0"/>
          <w:noProof/>
        </w:rPr>
      </w:pPr>
      <w:hyperlink w:anchor="_Toc84013524" w:history="1">
        <w:r w:rsidR="00AC031A" w:rsidRPr="006240B5">
          <w:rPr>
            <w:rStyle w:val="Hyperlink"/>
            <w:rFonts w:cs="Arial"/>
            <w:noProof/>
          </w:rPr>
          <w:t>Observation 5</w:t>
        </w:r>
        <w:r w:rsidR="00AC031A">
          <w:rPr>
            <w:rFonts w:asciiTheme="minorHAnsi" w:eastAsiaTheme="minorEastAsia" w:hAnsiTheme="minorHAnsi"/>
            <w:b w:val="0"/>
            <w:noProof/>
          </w:rPr>
          <w:tab/>
        </w:r>
        <w:r w:rsidR="00AC031A" w:rsidRPr="006240B5">
          <w:rPr>
            <w:rStyle w:val="Hyperlink"/>
            <w:rFonts w:cs="Arial"/>
            <w:noProof/>
          </w:rPr>
          <w:t>To lower the overhead of configuration for TRS occasion provisioning, common configuration parameters across TRS resource sets can be identified.</w:t>
        </w:r>
      </w:hyperlink>
    </w:p>
    <w:p w14:paraId="4B1FB8F3" w14:textId="77E457A2" w:rsidR="000916B4" w:rsidRPr="005F577B" w:rsidRDefault="000916B4" w:rsidP="000916B4">
      <w:pPr>
        <w:pStyle w:val="TableofFigures"/>
        <w:tabs>
          <w:tab w:val="right" w:leader="dot" w:pos="9629"/>
        </w:tabs>
        <w:rPr>
          <w:b w:val="0"/>
          <w:bCs/>
        </w:rPr>
      </w:pPr>
      <w:r w:rsidRPr="005F577B">
        <w:rPr>
          <w:b w:val="0"/>
          <w:bCs/>
        </w:rPr>
        <w:fldChar w:fldCharType="end"/>
      </w:r>
    </w:p>
    <w:p w14:paraId="10258024" w14:textId="77777777" w:rsidR="00AC031A"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84013525" w:history="1">
        <w:r w:rsidR="00AC031A" w:rsidRPr="00E8559C">
          <w:rPr>
            <w:rStyle w:val="Hyperlink"/>
            <w:noProof/>
          </w:rPr>
          <w:t>Proposal 1</w:t>
        </w:r>
        <w:r w:rsidR="00AC031A">
          <w:rPr>
            <w:rFonts w:asciiTheme="minorHAnsi" w:eastAsiaTheme="minorEastAsia" w:hAnsiTheme="minorHAnsi"/>
            <w:b w:val="0"/>
            <w:noProof/>
          </w:rPr>
          <w:tab/>
        </w:r>
        <w:r w:rsidR="00AC031A" w:rsidRPr="00E8559C">
          <w:rPr>
            <w:rStyle w:val="Hyperlink"/>
            <w:rFonts w:cs="Arial"/>
            <w:noProof/>
            <w:lang w:eastAsia="ja-JP"/>
          </w:rPr>
          <w:t>Support L1-based TRS availability indication with associated validity time via a bitfield in Paging DCI. The reference point is selected from the start of the PF/SFN/DRX cycle where the UE receives the indication.</w:t>
        </w:r>
      </w:hyperlink>
    </w:p>
    <w:p w14:paraId="09B19FAD" w14:textId="77777777" w:rsidR="00AC031A" w:rsidRDefault="00B30968">
      <w:pPr>
        <w:pStyle w:val="TableofFigures"/>
        <w:tabs>
          <w:tab w:val="right" w:leader="dot" w:pos="9629"/>
        </w:tabs>
        <w:rPr>
          <w:rFonts w:asciiTheme="minorHAnsi" w:eastAsiaTheme="minorEastAsia" w:hAnsiTheme="minorHAnsi"/>
          <w:b w:val="0"/>
          <w:noProof/>
        </w:rPr>
      </w:pPr>
      <w:hyperlink w:anchor="_Toc84013526" w:history="1">
        <w:r w:rsidR="00AC031A" w:rsidRPr="00E8559C">
          <w:rPr>
            <w:rStyle w:val="Hyperlink"/>
            <w:noProof/>
          </w:rPr>
          <w:t>Proposal 2</w:t>
        </w:r>
        <w:r w:rsidR="00AC031A">
          <w:rPr>
            <w:rFonts w:asciiTheme="minorHAnsi" w:eastAsiaTheme="minorEastAsia" w:hAnsiTheme="minorHAnsi"/>
            <w:b w:val="0"/>
            <w:noProof/>
          </w:rPr>
          <w:tab/>
        </w:r>
        <w:r w:rsidR="00AC031A" w:rsidRPr="00E8559C">
          <w:rPr>
            <w:rStyle w:val="Hyperlink"/>
            <w:rFonts w:cs="Arial"/>
            <w:noProof/>
            <w:lang w:eastAsia="ja-JP"/>
          </w:rPr>
          <w:t>For L1-based TRS availability indication via Paging DCI, higher layers can configure multiple validity time value(s) and the applied validity time value is indicated via Paging DCI. The validity timer can be in terms of a multiple of default paging cycles, e.g., [1,..,40].</w:t>
        </w:r>
      </w:hyperlink>
    </w:p>
    <w:p w14:paraId="7E4764F8" w14:textId="77777777" w:rsidR="00AC031A" w:rsidRDefault="00B30968">
      <w:pPr>
        <w:pStyle w:val="TableofFigures"/>
        <w:tabs>
          <w:tab w:val="right" w:leader="dot" w:pos="9629"/>
        </w:tabs>
        <w:rPr>
          <w:rFonts w:asciiTheme="minorHAnsi" w:eastAsiaTheme="minorEastAsia" w:hAnsiTheme="minorHAnsi"/>
          <w:b w:val="0"/>
          <w:noProof/>
        </w:rPr>
      </w:pPr>
      <w:hyperlink w:anchor="_Toc84013527" w:history="1">
        <w:r w:rsidR="00AC031A" w:rsidRPr="00E8559C">
          <w:rPr>
            <w:rStyle w:val="Hyperlink"/>
            <w:noProof/>
          </w:rPr>
          <w:t>Proposal 3</w:t>
        </w:r>
        <w:r w:rsidR="00AC031A">
          <w:rPr>
            <w:rFonts w:asciiTheme="minorHAnsi" w:eastAsiaTheme="minorEastAsia" w:hAnsiTheme="minorHAnsi"/>
            <w:b w:val="0"/>
            <w:noProof/>
          </w:rPr>
          <w:tab/>
        </w:r>
        <w:r w:rsidR="00AC031A" w:rsidRPr="00E8559C">
          <w:rPr>
            <w:rStyle w:val="Hyperlink"/>
            <w:rFonts w:cs="Arial"/>
            <w:noProof/>
            <w:lang w:eastAsia="ja-JP"/>
          </w:rPr>
          <w:t>For L1-based TRS availability indication via Paging DCI, the bitfield within the paging DCI is explicitly configured using a start and length field (Details FFS) with maximum 6 bits in the DCI.</w:t>
        </w:r>
      </w:hyperlink>
    </w:p>
    <w:p w14:paraId="13F975FB" w14:textId="77777777" w:rsidR="00AC031A" w:rsidRDefault="00B30968">
      <w:pPr>
        <w:pStyle w:val="TableofFigures"/>
        <w:tabs>
          <w:tab w:val="right" w:leader="dot" w:pos="9629"/>
        </w:tabs>
        <w:rPr>
          <w:rFonts w:asciiTheme="minorHAnsi" w:eastAsiaTheme="minorEastAsia" w:hAnsiTheme="minorHAnsi"/>
          <w:b w:val="0"/>
          <w:noProof/>
        </w:rPr>
      </w:pPr>
      <w:hyperlink w:anchor="_Toc84013528" w:history="1">
        <w:r w:rsidR="00AC031A" w:rsidRPr="00E8559C">
          <w:rPr>
            <w:rStyle w:val="Hyperlink"/>
            <w:noProof/>
          </w:rPr>
          <w:t>Proposal 4</w:t>
        </w:r>
        <w:r w:rsidR="00AC031A">
          <w:rPr>
            <w:rFonts w:asciiTheme="minorHAnsi" w:eastAsiaTheme="minorEastAsia" w:hAnsiTheme="minorHAnsi"/>
            <w:b w:val="0"/>
            <w:noProof/>
          </w:rPr>
          <w:tab/>
        </w:r>
        <w:r w:rsidR="00AC031A" w:rsidRPr="00E8559C">
          <w:rPr>
            <w:rStyle w:val="Hyperlink"/>
            <w:rFonts w:cs="Arial"/>
            <w:noProof/>
            <w:lang w:eastAsia="ja-JP"/>
          </w:rPr>
          <w:t>For L1-based TRS availability indication via Paging DCI, a bitmap-based approach is used to indicate TRS availability of different resources/set of resources and/or for different validity timer values.</w:t>
        </w:r>
      </w:hyperlink>
    </w:p>
    <w:p w14:paraId="642FE9A2" w14:textId="77777777" w:rsidR="00AC031A" w:rsidRDefault="00B30968">
      <w:pPr>
        <w:pStyle w:val="TableofFigures"/>
        <w:tabs>
          <w:tab w:val="right" w:leader="dot" w:pos="9629"/>
        </w:tabs>
        <w:rPr>
          <w:rFonts w:asciiTheme="minorHAnsi" w:eastAsiaTheme="minorEastAsia" w:hAnsiTheme="minorHAnsi"/>
          <w:b w:val="0"/>
          <w:noProof/>
        </w:rPr>
      </w:pPr>
      <w:hyperlink w:anchor="_Toc84013529" w:history="1">
        <w:r w:rsidR="00AC031A" w:rsidRPr="00E8559C">
          <w:rPr>
            <w:rStyle w:val="Hyperlink"/>
            <w:rFonts w:cs="Arial"/>
            <w:noProof/>
            <w:lang w:eastAsia="ja-JP"/>
          </w:rPr>
          <w:t>a.</w:t>
        </w:r>
        <w:r w:rsidR="00AC031A">
          <w:rPr>
            <w:rFonts w:asciiTheme="minorHAnsi" w:eastAsiaTheme="minorEastAsia" w:hAnsiTheme="minorHAnsi"/>
            <w:b w:val="0"/>
            <w:noProof/>
          </w:rPr>
          <w:tab/>
        </w:r>
        <w:r w:rsidR="00AC031A" w:rsidRPr="00E8559C">
          <w:rPr>
            <w:rStyle w:val="Hyperlink"/>
            <w:rFonts w:cs="Arial"/>
            <w:noProof/>
            <w:lang w:eastAsia="ja-JP"/>
          </w:rPr>
          <w:t>The number of resource sets per availability indication can be up to [64].</w:t>
        </w:r>
      </w:hyperlink>
    </w:p>
    <w:p w14:paraId="1D22E8AF" w14:textId="77777777" w:rsidR="00AC031A" w:rsidRDefault="00B30968">
      <w:pPr>
        <w:pStyle w:val="TableofFigures"/>
        <w:tabs>
          <w:tab w:val="right" w:leader="dot" w:pos="9629"/>
        </w:tabs>
        <w:rPr>
          <w:rFonts w:asciiTheme="minorHAnsi" w:eastAsiaTheme="minorEastAsia" w:hAnsiTheme="minorHAnsi"/>
          <w:b w:val="0"/>
          <w:noProof/>
        </w:rPr>
      </w:pPr>
      <w:hyperlink w:anchor="_Toc84013530" w:history="1">
        <w:r w:rsidR="00AC031A" w:rsidRPr="00E8559C">
          <w:rPr>
            <w:rStyle w:val="Hyperlink"/>
            <w:rFonts w:cs="Arial"/>
            <w:noProof/>
            <w:lang w:eastAsia="ja-JP"/>
          </w:rPr>
          <w:t>Proposal 5</w:t>
        </w:r>
        <w:r w:rsidR="00AC031A">
          <w:rPr>
            <w:rFonts w:asciiTheme="minorHAnsi" w:eastAsiaTheme="minorEastAsia" w:hAnsiTheme="minorHAnsi"/>
            <w:b w:val="0"/>
            <w:noProof/>
          </w:rPr>
          <w:tab/>
        </w:r>
        <w:r w:rsidR="00AC031A" w:rsidRPr="00E8559C">
          <w:rPr>
            <w:rStyle w:val="Hyperlink"/>
            <w:rFonts w:cs="Arial"/>
            <w:noProof/>
            <w:lang w:eastAsia="ja-JP"/>
          </w:rPr>
          <w:t>For L1-based TRS availability indication via Paging DCI, support beam selective TRS availability indication, i.e., if UE detects Paging DCI in a beam X, the availability bitfield in the Paging DCI is associated to a group of beams corresponding to beam X.</w:t>
        </w:r>
      </w:hyperlink>
    </w:p>
    <w:p w14:paraId="5F454C93" w14:textId="77777777" w:rsidR="00AC031A" w:rsidRDefault="00B30968">
      <w:pPr>
        <w:pStyle w:val="TableofFigures"/>
        <w:tabs>
          <w:tab w:val="right" w:leader="dot" w:pos="9629"/>
        </w:tabs>
        <w:rPr>
          <w:rFonts w:asciiTheme="minorHAnsi" w:eastAsiaTheme="minorEastAsia" w:hAnsiTheme="minorHAnsi"/>
          <w:b w:val="0"/>
          <w:noProof/>
        </w:rPr>
      </w:pPr>
      <w:hyperlink w:anchor="_Toc84013531" w:history="1">
        <w:r w:rsidR="00AC031A" w:rsidRPr="00E8559C">
          <w:rPr>
            <w:rStyle w:val="Hyperlink"/>
            <w:rFonts w:cs="Arial"/>
            <w:noProof/>
            <w:lang w:eastAsia="ja-JP"/>
          </w:rPr>
          <w:t>a.</w:t>
        </w:r>
        <w:r w:rsidR="00AC031A">
          <w:rPr>
            <w:rFonts w:asciiTheme="minorHAnsi" w:eastAsiaTheme="minorEastAsia" w:hAnsiTheme="minorHAnsi"/>
            <w:b w:val="0"/>
            <w:noProof/>
          </w:rPr>
          <w:tab/>
        </w:r>
        <w:r w:rsidR="00AC031A" w:rsidRPr="00E8559C">
          <w:rPr>
            <w:rStyle w:val="Hyperlink"/>
            <w:rFonts w:cs="Arial"/>
            <w:noProof/>
            <w:lang w:eastAsia="ja-JP"/>
          </w:rPr>
          <w:t>Grouping is configured via higher layers (Details FFS)</w:t>
        </w:r>
      </w:hyperlink>
    </w:p>
    <w:p w14:paraId="00979CCA" w14:textId="77777777" w:rsidR="00AC031A" w:rsidRDefault="00B30968">
      <w:pPr>
        <w:pStyle w:val="TableofFigures"/>
        <w:tabs>
          <w:tab w:val="right" w:leader="dot" w:pos="9629"/>
        </w:tabs>
        <w:rPr>
          <w:rFonts w:asciiTheme="minorHAnsi" w:eastAsiaTheme="minorEastAsia" w:hAnsiTheme="minorHAnsi"/>
          <w:b w:val="0"/>
          <w:noProof/>
        </w:rPr>
      </w:pPr>
      <w:hyperlink w:anchor="_Toc84013532" w:history="1">
        <w:r w:rsidR="00AC031A" w:rsidRPr="00E8559C">
          <w:rPr>
            <w:rStyle w:val="Hyperlink"/>
            <w:noProof/>
            <w:lang w:eastAsia="ja-JP"/>
          </w:rPr>
          <w:t>Proposal 6</w:t>
        </w:r>
        <w:r w:rsidR="00AC031A">
          <w:rPr>
            <w:rFonts w:asciiTheme="minorHAnsi" w:eastAsiaTheme="minorEastAsia" w:hAnsiTheme="minorHAnsi"/>
            <w:b w:val="0"/>
            <w:noProof/>
          </w:rPr>
          <w:tab/>
        </w:r>
        <w:r w:rsidR="00AC031A" w:rsidRPr="00E8559C">
          <w:rPr>
            <w:rStyle w:val="Hyperlink"/>
            <w:noProof/>
            <w:lang w:eastAsia="ja-JP"/>
          </w:rPr>
          <w:t>In cases where there is no SI size limitation issue (e.g. FR1), support reuse of existing periodic TRS configuration(s) for TRS occasion provisioning.</w:t>
        </w:r>
      </w:hyperlink>
    </w:p>
    <w:p w14:paraId="5366AEC0" w14:textId="77777777" w:rsidR="00AC031A" w:rsidRDefault="00B30968">
      <w:pPr>
        <w:pStyle w:val="TableofFigures"/>
        <w:tabs>
          <w:tab w:val="right" w:leader="dot" w:pos="9629"/>
        </w:tabs>
        <w:rPr>
          <w:rFonts w:asciiTheme="minorHAnsi" w:eastAsiaTheme="minorEastAsia" w:hAnsiTheme="minorHAnsi"/>
          <w:b w:val="0"/>
          <w:noProof/>
        </w:rPr>
      </w:pPr>
      <w:hyperlink w:anchor="_Toc84013533" w:history="1">
        <w:r w:rsidR="00AC031A" w:rsidRPr="00E8559C">
          <w:rPr>
            <w:rStyle w:val="Hyperlink"/>
            <w:noProof/>
          </w:rPr>
          <w:t>Proposal 7</w:t>
        </w:r>
        <w:r w:rsidR="00AC031A">
          <w:rPr>
            <w:rFonts w:asciiTheme="minorHAnsi" w:eastAsiaTheme="minorEastAsia" w:hAnsiTheme="minorHAnsi"/>
            <w:b w:val="0"/>
            <w:noProof/>
          </w:rPr>
          <w:tab/>
        </w:r>
        <w:r w:rsidR="00AC031A" w:rsidRPr="00E8559C">
          <w:rPr>
            <w:rStyle w:val="Hyperlink"/>
            <w:noProof/>
            <w:lang w:eastAsia="ja-JP"/>
          </w:rPr>
          <w:t>In cases where resulting SIB size is deemed excessive (e.g. FR2 or FR1 with many beams), support new RRC TRS structure configuration that allows grouping of common parameters within a TRS resource set, and across configured TRS resource sets.</w:t>
        </w:r>
      </w:hyperlink>
    </w:p>
    <w:p w14:paraId="254ACC87" w14:textId="77777777" w:rsidR="00AC031A" w:rsidRDefault="00B30968">
      <w:pPr>
        <w:pStyle w:val="TableofFigures"/>
        <w:tabs>
          <w:tab w:val="right" w:leader="dot" w:pos="9629"/>
        </w:tabs>
        <w:rPr>
          <w:rFonts w:asciiTheme="minorHAnsi" w:eastAsiaTheme="minorEastAsia" w:hAnsiTheme="minorHAnsi"/>
          <w:b w:val="0"/>
          <w:noProof/>
        </w:rPr>
      </w:pPr>
      <w:hyperlink w:anchor="_Toc84013534" w:history="1">
        <w:r w:rsidR="00AC031A" w:rsidRPr="00E8559C">
          <w:rPr>
            <w:rStyle w:val="Hyperlink"/>
            <w:noProof/>
          </w:rPr>
          <w:t>a.</w:t>
        </w:r>
        <w:r w:rsidR="00AC031A">
          <w:rPr>
            <w:rFonts w:asciiTheme="minorHAnsi" w:eastAsiaTheme="minorEastAsia" w:hAnsiTheme="minorHAnsi"/>
            <w:b w:val="0"/>
            <w:noProof/>
          </w:rPr>
          <w:tab/>
        </w:r>
        <w:r w:rsidR="00AC031A" w:rsidRPr="00E8559C">
          <w:rPr>
            <w:rStyle w:val="Hyperlink"/>
            <w:rFonts w:cs="Arial"/>
            <w:noProof/>
            <w:lang w:eastAsia="ja-JP"/>
          </w:rPr>
          <w:t>Parameters frequencyDomainAllocation, nrofRBs, and  startingRB can be common for all resource sets.</w:t>
        </w:r>
      </w:hyperlink>
    </w:p>
    <w:p w14:paraId="62D802FB" w14:textId="41950EA4" w:rsidR="000916B4" w:rsidRPr="007258DD" w:rsidRDefault="000916B4" w:rsidP="000916B4">
      <w:pPr>
        <w:pStyle w:val="BodyText"/>
      </w:pPr>
      <w:r w:rsidRPr="005F577B">
        <w:rPr>
          <w:b/>
          <w:bCs/>
        </w:rPr>
        <w:fldChar w:fldCharType="end"/>
      </w:r>
      <w:r w:rsidRPr="005F577B">
        <w:rPr>
          <w:b/>
          <w:bCs/>
        </w:rPr>
        <w:t xml:space="preserve"> </w:t>
      </w:r>
      <w:bookmarkStart w:id="54" w:name="_In-sequence_SDU_delivery"/>
      <w:bookmarkEnd w:id="54"/>
    </w:p>
    <w:p w14:paraId="13F75225" w14:textId="77777777" w:rsidR="000916B4" w:rsidRPr="005F577B" w:rsidRDefault="000916B4" w:rsidP="000916B4">
      <w:pPr>
        <w:pStyle w:val="Heading1"/>
        <w:rPr>
          <w:lang w:val="en-US"/>
        </w:rPr>
      </w:pPr>
      <w:r w:rsidRPr="005F577B">
        <w:rPr>
          <w:lang w:val="en-US"/>
        </w:rPr>
        <w:t>References</w:t>
      </w:r>
    </w:p>
    <w:p w14:paraId="0CED728E" w14:textId="7E8B7EF1" w:rsidR="001972E6" w:rsidRDefault="001C74AC" w:rsidP="001972E6">
      <w:pPr>
        <w:pStyle w:val="references"/>
        <w:numPr>
          <w:ilvl w:val="0"/>
          <w:numId w:val="0"/>
        </w:numPr>
        <w:spacing w:line="240" w:lineRule="auto"/>
        <w:ind w:left="360" w:hanging="360"/>
        <w:rPr>
          <w:rFonts w:asciiTheme="minorHAnsi" w:hAnsiTheme="minorHAnsi" w:cstheme="minorHAnsi"/>
          <w:sz w:val="20"/>
          <w:szCs w:val="22"/>
        </w:rPr>
      </w:pPr>
      <w:r>
        <w:rPr>
          <w:rFonts w:asciiTheme="minorHAnsi" w:hAnsiTheme="minorHAnsi" w:cstheme="minorHAnsi"/>
          <w:sz w:val="20"/>
          <w:szCs w:val="22"/>
        </w:rPr>
        <w:t xml:space="preserve">[1] </w:t>
      </w:r>
      <w:r w:rsidRPr="001C74AC">
        <w:rPr>
          <w:rFonts w:asciiTheme="minorHAnsi" w:hAnsiTheme="minorHAnsi" w:cstheme="minorHAnsi"/>
          <w:sz w:val="20"/>
          <w:szCs w:val="22"/>
        </w:rPr>
        <w:t>R1-2108683</w:t>
      </w:r>
      <w:r>
        <w:rPr>
          <w:rFonts w:asciiTheme="minorHAnsi" w:hAnsiTheme="minorHAnsi" w:cstheme="minorHAnsi"/>
          <w:sz w:val="20"/>
          <w:szCs w:val="22"/>
        </w:rPr>
        <w:t xml:space="preserve">, </w:t>
      </w:r>
      <w:r w:rsidRPr="001C74AC">
        <w:rPr>
          <w:rFonts w:asciiTheme="minorHAnsi" w:hAnsiTheme="minorHAnsi" w:cstheme="minorHAnsi"/>
          <w:sz w:val="20"/>
          <w:szCs w:val="22"/>
        </w:rPr>
        <w:t>[Post-106-e-Rel17-RRC-07] Summary of email discussion on RRC parameters for UE Power Saving Enhancements</w:t>
      </w:r>
      <w:r>
        <w:rPr>
          <w:rFonts w:asciiTheme="minorHAnsi" w:hAnsiTheme="minorHAnsi" w:cstheme="minorHAnsi"/>
          <w:sz w:val="20"/>
          <w:szCs w:val="22"/>
        </w:rPr>
        <w:t xml:space="preserve">, Mediatek, RAN1#106-e. </w:t>
      </w:r>
    </w:p>
    <w:p w14:paraId="1D09B540" w14:textId="0A4C0439" w:rsidR="00C8541F" w:rsidRDefault="00C8541F" w:rsidP="00C8541F">
      <w:pPr>
        <w:pStyle w:val="references"/>
        <w:numPr>
          <w:ilvl w:val="0"/>
          <w:numId w:val="0"/>
        </w:numPr>
        <w:spacing w:line="240" w:lineRule="auto"/>
        <w:ind w:left="360" w:hanging="360"/>
        <w:rPr>
          <w:rFonts w:asciiTheme="minorHAnsi" w:hAnsiTheme="minorHAnsi" w:cstheme="minorHAnsi"/>
          <w:sz w:val="20"/>
          <w:szCs w:val="22"/>
        </w:rPr>
      </w:pPr>
      <w:r>
        <w:rPr>
          <w:rFonts w:asciiTheme="minorHAnsi" w:hAnsiTheme="minorHAnsi" w:cstheme="minorHAnsi"/>
          <w:sz w:val="20"/>
          <w:szCs w:val="22"/>
        </w:rPr>
        <w:t>[</w:t>
      </w:r>
      <w:r w:rsidR="00AC031A">
        <w:rPr>
          <w:rFonts w:asciiTheme="minorHAnsi" w:hAnsiTheme="minorHAnsi" w:cstheme="minorHAnsi"/>
          <w:sz w:val="20"/>
          <w:szCs w:val="22"/>
        </w:rPr>
        <w:t>2</w:t>
      </w:r>
      <w:r>
        <w:rPr>
          <w:rFonts w:asciiTheme="minorHAnsi" w:hAnsiTheme="minorHAnsi" w:cstheme="minorHAnsi"/>
          <w:sz w:val="20"/>
          <w:szCs w:val="22"/>
        </w:rPr>
        <w:t xml:space="preserve">]  </w:t>
      </w:r>
      <w:r w:rsidRPr="00C8541F">
        <w:rPr>
          <w:rFonts w:asciiTheme="minorHAnsi" w:hAnsiTheme="minorHAnsi" w:cstheme="minorHAnsi"/>
          <w:sz w:val="20"/>
          <w:szCs w:val="22"/>
        </w:rPr>
        <w:t>R1-2108716</w:t>
      </w:r>
      <w:r>
        <w:rPr>
          <w:rFonts w:asciiTheme="minorHAnsi" w:hAnsiTheme="minorHAnsi" w:cstheme="minorHAnsi"/>
          <w:sz w:val="20"/>
          <w:szCs w:val="22"/>
        </w:rPr>
        <w:t xml:space="preserve">, </w:t>
      </w:r>
      <w:r w:rsidRPr="00C8541F">
        <w:rPr>
          <w:rFonts w:asciiTheme="minorHAnsi" w:hAnsiTheme="minorHAnsi" w:cstheme="minorHAnsi"/>
          <w:sz w:val="20"/>
          <w:szCs w:val="22"/>
        </w:rPr>
        <w:t>LS on UE Power Saving</w:t>
      </w:r>
      <w:r>
        <w:rPr>
          <w:rFonts w:asciiTheme="minorHAnsi" w:hAnsiTheme="minorHAnsi" w:cstheme="minorHAnsi"/>
          <w:sz w:val="20"/>
          <w:szCs w:val="22"/>
        </w:rPr>
        <w:t xml:space="preserve">, </w:t>
      </w:r>
      <w:r w:rsidRPr="00C8541F">
        <w:rPr>
          <w:rFonts w:asciiTheme="minorHAnsi" w:hAnsiTheme="minorHAnsi" w:cstheme="minorHAnsi"/>
          <w:sz w:val="20"/>
          <w:szCs w:val="22"/>
        </w:rPr>
        <w:t>MediaTek</w:t>
      </w:r>
      <w:r>
        <w:rPr>
          <w:rFonts w:asciiTheme="minorHAnsi" w:hAnsiTheme="minorHAnsi" w:cstheme="minorHAnsi"/>
          <w:sz w:val="20"/>
          <w:szCs w:val="22"/>
        </w:rPr>
        <w:t>, , RAN1#106bis-e.</w:t>
      </w:r>
    </w:p>
    <w:p w14:paraId="214AC7B0" w14:textId="4CDB81A1" w:rsidR="00AC031A" w:rsidRDefault="00AC031A" w:rsidP="00C8541F">
      <w:pPr>
        <w:pStyle w:val="references"/>
        <w:numPr>
          <w:ilvl w:val="0"/>
          <w:numId w:val="0"/>
        </w:numPr>
        <w:spacing w:line="240" w:lineRule="auto"/>
        <w:ind w:left="360" w:hanging="360"/>
        <w:rPr>
          <w:rFonts w:asciiTheme="minorHAnsi" w:hAnsiTheme="minorHAnsi" w:cstheme="minorHAnsi"/>
          <w:sz w:val="20"/>
          <w:szCs w:val="22"/>
        </w:rPr>
      </w:pPr>
    </w:p>
    <w:p w14:paraId="1C08DD66" w14:textId="77777777" w:rsidR="00AC031A" w:rsidRDefault="00AC031A" w:rsidP="00C8541F">
      <w:pPr>
        <w:pStyle w:val="references"/>
        <w:numPr>
          <w:ilvl w:val="0"/>
          <w:numId w:val="0"/>
        </w:numPr>
        <w:spacing w:line="240" w:lineRule="auto"/>
        <w:ind w:left="360" w:hanging="360"/>
        <w:rPr>
          <w:rFonts w:asciiTheme="minorHAnsi" w:hAnsiTheme="minorHAnsi" w:cstheme="minorHAnsi"/>
          <w:sz w:val="20"/>
          <w:szCs w:val="22"/>
        </w:rPr>
      </w:pPr>
    </w:p>
    <w:p w14:paraId="162AFD81" w14:textId="59C5FA78" w:rsidR="00AC031A" w:rsidRPr="001C74AC" w:rsidRDefault="00AC031A" w:rsidP="00AC031A">
      <w:pPr>
        <w:pStyle w:val="references"/>
        <w:numPr>
          <w:ilvl w:val="0"/>
          <w:numId w:val="0"/>
        </w:numPr>
        <w:spacing w:line="240" w:lineRule="auto"/>
        <w:ind w:left="360" w:hanging="360"/>
        <w:rPr>
          <w:rFonts w:asciiTheme="minorHAnsi" w:hAnsiTheme="minorHAnsi" w:cstheme="minorHAnsi"/>
          <w:b/>
          <w:bCs/>
          <w:sz w:val="20"/>
          <w:szCs w:val="22"/>
        </w:rPr>
      </w:pPr>
      <w:r w:rsidRPr="001C74AC">
        <w:rPr>
          <w:rFonts w:asciiTheme="minorHAnsi" w:hAnsiTheme="minorHAnsi" w:cstheme="minorHAnsi"/>
          <w:b/>
          <w:bCs/>
          <w:sz w:val="20"/>
          <w:szCs w:val="22"/>
        </w:rPr>
        <w:lastRenderedPageBreak/>
        <w:t>Annex A (</w:t>
      </w:r>
      <w:r w:rsidR="00E16A70">
        <w:rPr>
          <w:rFonts w:asciiTheme="minorHAnsi" w:hAnsiTheme="minorHAnsi" w:cstheme="minorHAnsi"/>
          <w:b/>
          <w:bCs/>
          <w:sz w:val="20"/>
          <w:szCs w:val="22"/>
        </w:rPr>
        <w:t xml:space="preserve">See next page for </w:t>
      </w:r>
      <w:r w:rsidRPr="001C74AC">
        <w:rPr>
          <w:rFonts w:asciiTheme="minorHAnsi" w:hAnsiTheme="minorHAnsi" w:cstheme="minorHAnsi"/>
          <w:b/>
          <w:bCs/>
          <w:sz w:val="20"/>
          <w:szCs w:val="22"/>
        </w:rPr>
        <w:t>Ericsson comments on tentative RRC parameter list from [1] i</w:t>
      </w:r>
      <w:r>
        <w:rPr>
          <w:rFonts w:asciiTheme="minorHAnsi" w:hAnsiTheme="minorHAnsi" w:cstheme="minorHAnsi"/>
          <w:b/>
          <w:bCs/>
          <w:sz w:val="20"/>
          <w:szCs w:val="22"/>
        </w:rPr>
        <w:t>s in</w:t>
      </w:r>
      <w:r w:rsidRPr="001C74AC">
        <w:rPr>
          <w:rFonts w:asciiTheme="minorHAnsi" w:hAnsiTheme="minorHAnsi" w:cstheme="minorHAnsi"/>
          <w:b/>
          <w:bCs/>
          <w:sz w:val="20"/>
          <w:szCs w:val="22"/>
        </w:rPr>
        <w:t xml:space="preserve"> last column</w:t>
      </w:r>
      <w:r>
        <w:rPr>
          <w:rFonts w:asciiTheme="minorHAnsi" w:hAnsiTheme="minorHAnsi" w:cstheme="minorHAnsi"/>
          <w:b/>
          <w:bCs/>
          <w:sz w:val="20"/>
          <w:szCs w:val="22"/>
        </w:rPr>
        <w:t xml:space="preserve"> of table</w:t>
      </w:r>
      <w:r w:rsidRPr="001C74AC">
        <w:rPr>
          <w:rFonts w:asciiTheme="minorHAnsi" w:hAnsiTheme="minorHAnsi" w:cstheme="minorHAnsi"/>
          <w:b/>
          <w:bCs/>
          <w:sz w:val="20"/>
          <w:szCs w:val="22"/>
        </w:rPr>
        <w:t xml:space="preserve">). </w:t>
      </w:r>
    </w:p>
    <w:p w14:paraId="3BB9ADBC" w14:textId="77777777" w:rsidR="001972E6" w:rsidRDefault="001972E6" w:rsidP="00AC031A">
      <w:pPr>
        <w:pStyle w:val="references"/>
        <w:numPr>
          <w:ilvl w:val="0"/>
          <w:numId w:val="0"/>
        </w:numPr>
        <w:spacing w:line="240" w:lineRule="auto"/>
        <w:sectPr w:rsidR="001972E6"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pPr>
    </w:p>
    <w:tbl>
      <w:tblPr>
        <w:tblW w:w="19578" w:type="dxa"/>
        <w:tblLook w:val="04A0" w:firstRow="1" w:lastRow="0" w:firstColumn="1" w:lastColumn="0" w:noHBand="0" w:noVBand="1"/>
      </w:tblPr>
      <w:tblGrid>
        <w:gridCol w:w="590"/>
        <w:gridCol w:w="750"/>
        <w:gridCol w:w="1195"/>
        <w:gridCol w:w="794"/>
        <w:gridCol w:w="714"/>
        <w:gridCol w:w="688"/>
        <w:gridCol w:w="2519"/>
        <w:gridCol w:w="919"/>
        <w:gridCol w:w="999"/>
        <w:gridCol w:w="1230"/>
        <w:gridCol w:w="652"/>
        <w:gridCol w:w="759"/>
        <w:gridCol w:w="1177"/>
        <w:gridCol w:w="812"/>
        <w:gridCol w:w="1212"/>
        <w:gridCol w:w="2701"/>
        <w:gridCol w:w="1867"/>
      </w:tblGrid>
      <w:tr w:rsidR="001C74AC" w:rsidRPr="001C74AC" w14:paraId="6D0A5E4A" w14:textId="77777777" w:rsidTr="001C74AC">
        <w:trPr>
          <w:trHeight w:val="640"/>
        </w:trPr>
        <w:tc>
          <w:tcPr>
            <w:tcW w:w="590" w:type="dxa"/>
            <w:tcBorders>
              <w:top w:val="single" w:sz="8" w:space="0" w:color="auto"/>
              <w:left w:val="single" w:sz="8" w:space="0" w:color="auto"/>
              <w:bottom w:val="single" w:sz="8" w:space="0" w:color="auto"/>
              <w:right w:val="single" w:sz="8" w:space="0" w:color="auto"/>
            </w:tcBorders>
            <w:shd w:val="clear" w:color="000000" w:fill="00B0F0"/>
            <w:vAlign w:val="center"/>
            <w:hideMark/>
          </w:tcPr>
          <w:p w14:paraId="1C989412" w14:textId="77777777" w:rsidR="001C74AC" w:rsidRPr="001C74AC" w:rsidRDefault="001C74AC" w:rsidP="001C74AC">
            <w:pPr>
              <w:spacing w:after="0" w:line="240" w:lineRule="auto"/>
              <w:rPr>
                <w:rFonts w:ascii="Arial" w:eastAsia="Times New Roman" w:hAnsi="Arial" w:cs="Arial"/>
                <w:b/>
                <w:bCs/>
                <w:color w:val="FFFFFF"/>
                <w:sz w:val="16"/>
                <w:szCs w:val="16"/>
              </w:rPr>
            </w:pPr>
            <w:r w:rsidRPr="001C74AC">
              <w:rPr>
                <w:rFonts w:ascii="Arial" w:eastAsia="Times New Roman" w:hAnsi="Arial" w:cs="Arial"/>
                <w:b/>
                <w:bCs/>
                <w:color w:val="FFFFFF"/>
                <w:sz w:val="16"/>
                <w:szCs w:val="16"/>
              </w:rPr>
              <w:lastRenderedPageBreak/>
              <w:t>WI code</w:t>
            </w:r>
          </w:p>
        </w:tc>
        <w:tc>
          <w:tcPr>
            <w:tcW w:w="750" w:type="dxa"/>
            <w:tcBorders>
              <w:top w:val="single" w:sz="8" w:space="0" w:color="auto"/>
              <w:left w:val="nil"/>
              <w:bottom w:val="single" w:sz="8" w:space="0" w:color="auto"/>
              <w:right w:val="single" w:sz="8" w:space="0" w:color="auto"/>
            </w:tcBorders>
            <w:shd w:val="clear" w:color="000000" w:fill="00B0F0"/>
            <w:vAlign w:val="center"/>
            <w:hideMark/>
          </w:tcPr>
          <w:p w14:paraId="24753D93" w14:textId="77777777" w:rsidR="001C74AC" w:rsidRPr="001C74AC" w:rsidRDefault="001C74AC" w:rsidP="001C74AC">
            <w:pPr>
              <w:spacing w:after="0" w:line="240" w:lineRule="auto"/>
              <w:rPr>
                <w:rFonts w:ascii="Arial" w:eastAsia="Times New Roman" w:hAnsi="Arial" w:cs="Arial"/>
                <w:b/>
                <w:bCs/>
                <w:color w:val="FFFFFF"/>
                <w:sz w:val="16"/>
                <w:szCs w:val="16"/>
              </w:rPr>
            </w:pPr>
            <w:r w:rsidRPr="001C74AC">
              <w:rPr>
                <w:rFonts w:ascii="Arial" w:eastAsia="Times New Roman" w:hAnsi="Arial" w:cs="Arial"/>
                <w:b/>
                <w:bCs/>
                <w:color w:val="FFFFFF"/>
                <w:sz w:val="16"/>
                <w:szCs w:val="16"/>
              </w:rPr>
              <w:t>Sub-feature group</w:t>
            </w:r>
          </w:p>
        </w:tc>
        <w:tc>
          <w:tcPr>
            <w:tcW w:w="1195" w:type="dxa"/>
            <w:tcBorders>
              <w:top w:val="single" w:sz="8" w:space="0" w:color="auto"/>
              <w:left w:val="nil"/>
              <w:bottom w:val="single" w:sz="8" w:space="0" w:color="auto"/>
              <w:right w:val="single" w:sz="8" w:space="0" w:color="auto"/>
            </w:tcBorders>
            <w:shd w:val="clear" w:color="000000" w:fill="00B0F0"/>
            <w:vAlign w:val="center"/>
            <w:hideMark/>
          </w:tcPr>
          <w:p w14:paraId="40C7EB5F" w14:textId="77777777" w:rsidR="001C74AC" w:rsidRPr="001C74AC" w:rsidRDefault="001C74AC" w:rsidP="001C74AC">
            <w:pPr>
              <w:spacing w:after="0" w:line="240" w:lineRule="auto"/>
              <w:rPr>
                <w:rFonts w:ascii="Arial" w:eastAsia="Times New Roman" w:hAnsi="Arial" w:cs="Arial"/>
                <w:b/>
                <w:bCs/>
                <w:color w:val="FFFFFF"/>
                <w:sz w:val="16"/>
                <w:szCs w:val="16"/>
              </w:rPr>
            </w:pPr>
            <w:r w:rsidRPr="001C74AC">
              <w:rPr>
                <w:rFonts w:ascii="Arial" w:eastAsia="Times New Roman" w:hAnsi="Arial" w:cs="Arial"/>
                <w:b/>
                <w:bCs/>
                <w:color w:val="FFFFFF"/>
                <w:sz w:val="16"/>
                <w:szCs w:val="16"/>
              </w:rPr>
              <w:t>RAN1 specification</w:t>
            </w:r>
          </w:p>
        </w:tc>
        <w:tc>
          <w:tcPr>
            <w:tcW w:w="794" w:type="dxa"/>
            <w:tcBorders>
              <w:top w:val="single" w:sz="8" w:space="0" w:color="auto"/>
              <w:left w:val="nil"/>
              <w:bottom w:val="single" w:sz="8" w:space="0" w:color="auto"/>
              <w:right w:val="single" w:sz="8" w:space="0" w:color="auto"/>
            </w:tcBorders>
            <w:shd w:val="clear" w:color="000000" w:fill="00B0F0"/>
            <w:vAlign w:val="center"/>
            <w:hideMark/>
          </w:tcPr>
          <w:p w14:paraId="509D737A" w14:textId="77777777" w:rsidR="001C74AC" w:rsidRPr="001C74AC" w:rsidRDefault="001C74AC" w:rsidP="001C74AC">
            <w:pPr>
              <w:spacing w:after="0" w:line="240" w:lineRule="auto"/>
              <w:rPr>
                <w:rFonts w:ascii="Arial" w:eastAsia="Times New Roman" w:hAnsi="Arial" w:cs="Arial"/>
                <w:b/>
                <w:bCs/>
                <w:color w:val="FFFFFF"/>
                <w:sz w:val="16"/>
                <w:szCs w:val="16"/>
              </w:rPr>
            </w:pPr>
            <w:r w:rsidRPr="001C74AC">
              <w:rPr>
                <w:rFonts w:ascii="Arial" w:eastAsia="Times New Roman" w:hAnsi="Arial" w:cs="Arial"/>
                <w:b/>
                <w:bCs/>
                <w:color w:val="FFFFFF"/>
                <w:sz w:val="16"/>
                <w:szCs w:val="16"/>
              </w:rPr>
              <w:t>Section</w:t>
            </w:r>
          </w:p>
        </w:tc>
        <w:tc>
          <w:tcPr>
            <w:tcW w:w="714" w:type="dxa"/>
            <w:tcBorders>
              <w:top w:val="single" w:sz="8" w:space="0" w:color="auto"/>
              <w:left w:val="nil"/>
              <w:bottom w:val="single" w:sz="8" w:space="0" w:color="auto"/>
              <w:right w:val="single" w:sz="8" w:space="0" w:color="auto"/>
            </w:tcBorders>
            <w:shd w:val="clear" w:color="000000" w:fill="00B0F0"/>
            <w:vAlign w:val="center"/>
            <w:hideMark/>
          </w:tcPr>
          <w:p w14:paraId="4363F29A" w14:textId="77777777" w:rsidR="001C74AC" w:rsidRPr="001C74AC" w:rsidRDefault="001C74AC" w:rsidP="001C74AC">
            <w:pPr>
              <w:spacing w:after="0" w:line="240" w:lineRule="auto"/>
              <w:rPr>
                <w:rFonts w:ascii="Arial" w:eastAsia="Times New Roman" w:hAnsi="Arial" w:cs="Arial"/>
                <w:b/>
                <w:bCs/>
                <w:color w:val="FFFFFF"/>
                <w:sz w:val="16"/>
                <w:szCs w:val="16"/>
              </w:rPr>
            </w:pPr>
            <w:r w:rsidRPr="001C74AC">
              <w:rPr>
                <w:rFonts w:ascii="Arial" w:eastAsia="Times New Roman" w:hAnsi="Arial" w:cs="Arial"/>
                <w:b/>
                <w:bCs/>
                <w:color w:val="FFFFFF"/>
                <w:sz w:val="16"/>
                <w:szCs w:val="16"/>
              </w:rPr>
              <w:t xml:space="preserve">RAN2 </w:t>
            </w:r>
            <w:proofErr w:type="spellStart"/>
            <w:r w:rsidRPr="001C74AC">
              <w:rPr>
                <w:rFonts w:ascii="Arial" w:eastAsia="Times New Roman" w:hAnsi="Arial" w:cs="Arial"/>
                <w:b/>
                <w:bCs/>
                <w:color w:val="FFFFFF"/>
                <w:sz w:val="16"/>
                <w:szCs w:val="16"/>
              </w:rPr>
              <w:t>Parant</w:t>
            </w:r>
            <w:proofErr w:type="spellEnd"/>
            <w:r w:rsidRPr="001C74AC">
              <w:rPr>
                <w:rFonts w:ascii="Arial" w:eastAsia="Times New Roman" w:hAnsi="Arial" w:cs="Arial"/>
                <w:b/>
                <w:bCs/>
                <w:color w:val="FFFFFF"/>
                <w:sz w:val="16"/>
                <w:szCs w:val="16"/>
              </w:rPr>
              <w:t xml:space="preserve"> IE</w:t>
            </w:r>
          </w:p>
        </w:tc>
        <w:tc>
          <w:tcPr>
            <w:tcW w:w="688" w:type="dxa"/>
            <w:tcBorders>
              <w:top w:val="single" w:sz="8" w:space="0" w:color="auto"/>
              <w:left w:val="nil"/>
              <w:bottom w:val="single" w:sz="8" w:space="0" w:color="auto"/>
              <w:right w:val="single" w:sz="8" w:space="0" w:color="auto"/>
            </w:tcBorders>
            <w:shd w:val="clear" w:color="000000" w:fill="00B0F0"/>
            <w:vAlign w:val="center"/>
            <w:hideMark/>
          </w:tcPr>
          <w:p w14:paraId="6C5ECB45" w14:textId="77777777" w:rsidR="001C74AC" w:rsidRPr="001C74AC" w:rsidRDefault="001C74AC" w:rsidP="001C74AC">
            <w:pPr>
              <w:spacing w:after="0" w:line="240" w:lineRule="auto"/>
              <w:rPr>
                <w:rFonts w:ascii="Arial" w:eastAsia="Times New Roman" w:hAnsi="Arial" w:cs="Arial"/>
                <w:b/>
                <w:bCs/>
                <w:color w:val="FFFFFF"/>
                <w:sz w:val="16"/>
                <w:szCs w:val="16"/>
              </w:rPr>
            </w:pPr>
            <w:r w:rsidRPr="001C74AC">
              <w:rPr>
                <w:rFonts w:ascii="Arial" w:eastAsia="Times New Roman" w:hAnsi="Arial" w:cs="Arial"/>
                <w:b/>
                <w:bCs/>
                <w:color w:val="FFFFFF"/>
                <w:sz w:val="16"/>
                <w:szCs w:val="16"/>
              </w:rPr>
              <w:t>RAN2 ASN.1 name</w:t>
            </w:r>
          </w:p>
        </w:tc>
        <w:tc>
          <w:tcPr>
            <w:tcW w:w="2519" w:type="dxa"/>
            <w:tcBorders>
              <w:top w:val="single" w:sz="8" w:space="0" w:color="auto"/>
              <w:left w:val="nil"/>
              <w:bottom w:val="single" w:sz="8" w:space="0" w:color="auto"/>
              <w:right w:val="single" w:sz="8" w:space="0" w:color="auto"/>
            </w:tcBorders>
            <w:shd w:val="clear" w:color="000000" w:fill="00B0F0"/>
            <w:vAlign w:val="center"/>
            <w:hideMark/>
          </w:tcPr>
          <w:p w14:paraId="0BA9014B" w14:textId="77777777" w:rsidR="001C74AC" w:rsidRPr="001C74AC" w:rsidRDefault="001C74AC" w:rsidP="001C74AC">
            <w:pPr>
              <w:spacing w:after="0" w:line="240" w:lineRule="auto"/>
              <w:rPr>
                <w:rFonts w:ascii="Arial" w:eastAsia="Times New Roman" w:hAnsi="Arial" w:cs="Arial"/>
                <w:b/>
                <w:bCs/>
                <w:color w:val="FFFFFF"/>
                <w:sz w:val="16"/>
                <w:szCs w:val="16"/>
              </w:rPr>
            </w:pPr>
            <w:r w:rsidRPr="001C74AC">
              <w:rPr>
                <w:rFonts w:ascii="Arial" w:eastAsia="Times New Roman" w:hAnsi="Arial" w:cs="Arial"/>
                <w:b/>
                <w:bCs/>
                <w:color w:val="FFFFFF"/>
                <w:sz w:val="16"/>
                <w:szCs w:val="16"/>
              </w:rPr>
              <w:t>Parameter name in the spec</w:t>
            </w:r>
          </w:p>
        </w:tc>
        <w:tc>
          <w:tcPr>
            <w:tcW w:w="919" w:type="dxa"/>
            <w:tcBorders>
              <w:top w:val="single" w:sz="8" w:space="0" w:color="auto"/>
              <w:left w:val="nil"/>
              <w:bottom w:val="single" w:sz="8" w:space="0" w:color="auto"/>
              <w:right w:val="single" w:sz="8" w:space="0" w:color="auto"/>
            </w:tcBorders>
            <w:shd w:val="clear" w:color="000000" w:fill="00B0F0"/>
            <w:vAlign w:val="center"/>
            <w:hideMark/>
          </w:tcPr>
          <w:p w14:paraId="6DA34B06" w14:textId="77777777" w:rsidR="001C74AC" w:rsidRPr="001C74AC" w:rsidRDefault="001C74AC" w:rsidP="001C74AC">
            <w:pPr>
              <w:spacing w:after="0" w:line="240" w:lineRule="auto"/>
              <w:rPr>
                <w:rFonts w:ascii="Arial" w:eastAsia="Times New Roman" w:hAnsi="Arial" w:cs="Arial"/>
                <w:b/>
                <w:bCs/>
                <w:color w:val="FFFFFF"/>
                <w:sz w:val="16"/>
                <w:szCs w:val="16"/>
              </w:rPr>
            </w:pPr>
            <w:r w:rsidRPr="001C74AC">
              <w:rPr>
                <w:rFonts w:ascii="Arial" w:eastAsia="Times New Roman" w:hAnsi="Arial" w:cs="Arial"/>
                <w:b/>
                <w:bCs/>
                <w:color w:val="FFFFFF"/>
                <w:sz w:val="16"/>
                <w:szCs w:val="16"/>
              </w:rPr>
              <w:t>New or existing?</w:t>
            </w:r>
          </w:p>
        </w:tc>
        <w:tc>
          <w:tcPr>
            <w:tcW w:w="999" w:type="dxa"/>
            <w:tcBorders>
              <w:top w:val="single" w:sz="8" w:space="0" w:color="auto"/>
              <w:left w:val="nil"/>
              <w:bottom w:val="single" w:sz="8" w:space="0" w:color="auto"/>
              <w:right w:val="single" w:sz="8" w:space="0" w:color="auto"/>
            </w:tcBorders>
            <w:shd w:val="clear" w:color="000000" w:fill="00B0F0"/>
            <w:vAlign w:val="center"/>
            <w:hideMark/>
          </w:tcPr>
          <w:p w14:paraId="2C820889" w14:textId="77777777" w:rsidR="001C74AC" w:rsidRPr="001C74AC" w:rsidRDefault="001C74AC" w:rsidP="001C74AC">
            <w:pPr>
              <w:spacing w:after="0" w:line="240" w:lineRule="auto"/>
              <w:rPr>
                <w:rFonts w:ascii="Arial" w:eastAsia="Times New Roman" w:hAnsi="Arial" w:cs="Arial"/>
                <w:b/>
                <w:bCs/>
                <w:color w:val="FFFFFF"/>
                <w:sz w:val="16"/>
                <w:szCs w:val="16"/>
              </w:rPr>
            </w:pPr>
            <w:r w:rsidRPr="001C74AC">
              <w:rPr>
                <w:rFonts w:ascii="Arial" w:eastAsia="Times New Roman" w:hAnsi="Arial" w:cs="Arial"/>
                <w:b/>
                <w:bCs/>
                <w:color w:val="FFFFFF"/>
                <w:sz w:val="16"/>
                <w:szCs w:val="16"/>
              </w:rPr>
              <w:t>Parameter name in the text</w:t>
            </w:r>
          </w:p>
        </w:tc>
        <w:tc>
          <w:tcPr>
            <w:tcW w:w="1230" w:type="dxa"/>
            <w:tcBorders>
              <w:top w:val="single" w:sz="8" w:space="0" w:color="auto"/>
              <w:left w:val="nil"/>
              <w:bottom w:val="single" w:sz="8" w:space="0" w:color="auto"/>
              <w:right w:val="single" w:sz="8" w:space="0" w:color="auto"/>
            </w:tcBorders>
            <w:shd w:val="clear" w:color="000000" w:fill="00B0F0"/>
            <w:vAlign w:val="center"/>
            <w:hideMark/>
          </w:tcPr>
          <w:p w14:paraId="138E4437" w14:textId="77777777" w:rsidR="001C74AC" w:rsidRPr="001C74AC" w:rsidRDefault="001C74AC" w:rsidP="001C74AC">
            <w:pPr>
              <w:spacing w:after="0" w:line="240" w:lineRule="auto"/>
              <w:rPr>
                <w:rFonts w:ascii="Arial" w:eastAsia="Times New Roman" w:hAnsi="Arial" w:cs="Arial"/>
                <w:b/>
                <w:bCs/>
                <w:color w:val="FFFFFF"/>
                <w:sz w:val="16"/>
                <w:szCs w:val="16"/>
              </w:rPr>
            </w:pPr>
            <w:r w:rsidRPr="001C74AC">
              <w:rPr>
                <w:rFonts w:ascii="Arial" w:eastAsia="Times New Roman" w:hAnsi="Arial" w:cs="Arial"/>
                <w:b/>
                <w:bCs/>
                <w:color w:val="FFFFFF"/>
                <w:sz w:val="16"/>
                <w:szCs w:val="16"/>
              </w:rPr>
              <w:t>Description</w:t>
            </w:r>
          </w:p>
        </w:tc>
        <w:tc>
          <w:tcPr>
            <w:tcW w:w="652" w:type="dxa"/>
            <w:tcBorders>
              <w:top w:val="single" w:sz="8" w:space="0" w:color="auto"/>
              <w:left w:val="nil"/>
              <w:bottom w:val="single" w:sz="8" w:space="0" w:color="auto"/>
              <w:right w:val="single" w:sz="8" w:space="0" w:color="auto"/>
            </w:tcBorders>
            <w:shd w:val="clear" w:color="000000" w:fill="00B0F0"/>
            <w:vAlign w:val="center"/>
            <w:hideMark/>
          </w:tcPr>
          <w:p w14:paraId="53DBC0A7" w14:textId="77777777" w:rsidR="001C74AC" w:rsidRPr="001C74AC" w:rsidRDefault="001C74AC" w:rsidP="001C74AC">
            <w:pPr>
              <w:spacing w:after="0" w:line="240" w:lineRule="auto"/>
              <w:rPr>
                <w:rFonts w:ascii="Arial" w:eastAsia="Times New Roman" w:hAnsi="Arial" w:cs="Arial"/>
                <w:b/>
                <w:bCs/>
                <w:color w:val="FFFFFF"/>
                <w:sz w:val="16"/>
                <w:szCs w:val="16"/>
              </w:rPr>
            </w:pPr>
            <w:r w:rsidRPr="001C74AC">
              <w:rPr>
                <w:rFonts w:ascii="Arial" w:eastAsia="Times New Roman" w:hAnsi="Arial" w:cs="Arial"/>
                <w:b/>
                <w:bCs/>
                <w:color w:val="FFFFFF"/>
                <w:sz w:val="16"/>
                <w:szCs w:val="16"/>
              </w:rPr>
              <w:t>Value range</w:t>
            </w:r>
          </w:p>
        </w:tc>
        <w:tc>
          <w:tcPr>
            <w:tcW w:w="759" w:type="dxa"/>
            <w:tcBorders>
              <w:top w:val="single" w:sz="8" w:space="0" w:color="auto"/>
              <w:left w:val="nil"/>
              <w:bottom w:val="single" w:sz="8" w:space="0" w:color="auto"/>
              <w:right w:val="single" w:sz="8" w:space="0" w:color="auto"/>
            </w:tcBorders>
            <w:shd w:val="clear" w:color="000000" w:fill="00B0F0"/>
            <w:vAlign w:val="center"/>
            <w:hideMark/>
          </w:tcPr>
          <w:p w14:paraId="307ABC3B" w14:textId="77777777" w:rsidR="001C74AC" w:rsidRPr="001C74AC" w:rsidRDefault="001C74AC" w:rsidP="001C74AC">
            <w:pPr>
              <w:spacing w:after="0" w:line="240" w:lineRule="auto"/>
              <w:rPr>
                <w:rFonts w:ascii="Arial" w:eastAsia="Times New Roman" w:hAnsi="Arial" w:cs="Arial"/>
                <w:b/>
                <w:bCs/>
                <w:color w:val="FFFFFF"/>
                <w:sz w:val="16"/>
                <w:szCs w:val="16"/>
              </w:rPr>
            </w:pPr>
            <w:r w:rsidRPr="001C74AC">
              <w:rPr>
                <w:rFonts w:ascii="Arial" w:eastAsia="Times New Roman" w:hAnsi="Arial" w:cs="Arial"/>
                <w:b/>
                <w:bCs/>
                <w:color w:val="FFFFFF"/>
                <w:sz w:val="16"/>
                <w:szCs w:val="16"/>
              </w:rPr>
              <w:t>Default value aspect</w:t>
            </w:r>
          </w:p>
        </w:tc>
        <w:tc>
          <w:tcPr>
            <w:tcW w:w="1177" w:type="dxa"/>
            <w:tcBorders>
              <w:top w:val="single" w:sz="8" w:space="0" w:color="auto"/>
              <w:left w:val="nil"/>
              <w:bottom w:val="single" w:sz="8" w:space="0" w:color="auto"/>
              <w:right w:val="single" w:sz="8" w:space="0" w:color="auto"/>
            </w:tcBorders>
            <w:shd w:val="clear" w:color="000000" w:fill="00B0F0"/>
            <w:vAlign w:val="center"/>
            <w:hideMark/>
          </w:tcPr>
          <w:p w14:paraId="6F93FD0C" w14:textId="77777777" w:rsidR="001C74AC" w:rsidRPr="001C74AC" w:rsidRDefault="001C74AC" w:rsidP="001C74AC">
            <w:pPr>
              <w:spacing w:after="0" w:line="240" w:lineRule="auto"/>
              <w:rPr>
                <w:rFonts w:ascii="Arial" w:eastAsia="Times New Roman" w:hAnsi="Arial" w:cs="Arial"/>
                <w:b/>
                <w:bCs/>
                <w:color w:val="FFFFFF"/>
                <w:sz w:val="16"/>
                <w:szCs w:val="16"/>
              </w:rPr>
            </w:pPr>
            <w:r w:rsidRPr="001C74AC">
              <w:rPr>
                <w:rFonts w:ascii="Arial" w:eastAsia="Times New Roman" w:hAnsi="Arial" w:cs="Arial"/>
                <w:b/>
                <w:bCs/>
                <w:color w:val="FFFFFF"/>
                <w:sz w:val="16"/>
                <w:szCs w:val="16"/>
              </w:rPr>
              <w:t>Per (UE, cell, TRP, …)</w:t>
            </w:r>
          </w:p>
        </w:tc>
        <w:tc>
          <w:tcPr>
            <w:tcW w:w="812" w:type="dxa"/>
            <w:tcBorders>
              <w:top w:val="single" w:sz="8" w:space="0" w:color="auto"/>
              <w:left w:val="nil"/>
              <w:bottom w:val="single" w:sz="8" w:space="0" w:color="auto"/>
              <w:right w:val="single" w:sz="8" w:space="0" w:color="auto"/>
            </w:tcBorders>
            <w:shd w:val="clear" w:color="000000" w:fill="00B0F0"/>
            <w:vAlign w:val="center"/>
            <w:hideMark/>
          </w:tcPr>
          <w:p w14:paraId="1B5F987E" w14:textId="77777777" w:rsidR="001C74AC" w:rsidRPr="001C74AC" w:rsidRDefault="001C74AC" w:rsidP="001C74AC">
            <w:pPr>
              <w:spacing w:after="0" w:line="240" w:lineRule="auto"/>
              <w:rPr>
                <w:rFonts w:ascii="Arial" w:eastAsia="Times New Roman" w:hAnsi="Arial" w:cs="Arial"/>
                <w:b/>
                <w:bCs/>
                <w:color w:val="FFFFFF"/>
                <w:sz w:val="16"/>
                <w:szCs w:val="16"/>
              </w:rPr>
            </w:pPr>
            <w:r w:rsidRPr="001C74AC">
              <w:rPr>
                <w:rFonts w:ascii="Arial" w:eastAsia="Times New Roman" w:hAnsi="Arial" w:cs="Arial"/>
                <w:b/>
                <w:bCs/>
                <w:color w:val="FFFFFF"/>
                <w:sz w:val="16"/>
                <w:szCs w:val="16"/>
              </w:rPr>
              <w:t>UE-specific or Cell-specific</w:t>
            </w:r>
          </w:p>
        </w:tc>
        <w:tc>
          <w:tcPr>
            <w:tcW w:w="1212" w:type="dxa"/>
            <w:tcBorders>
              <w:top w:val="single" w:sz="8" w:space="0" w:color="auto"/>
              <w:left w:val="nil"/>
              <w:bottom w:val="single" w:sz="8" w:space="0" w:color="auto"/>
              <w:right w:val="single" w:sz="8" w:space="0" w:color="auto"/>
            </w:tcBorders>
            <w:shd w:val="clear" w:color="000000" w:fill="00B0F0"/>
            <w:vAlign w:val="center"/>
            <w:hideMark/>
          </w:tcPr>
          <w:p w14:paraId="3D69D93D" w14:textId="77777777" w:rsidR="001C74AC" w:rsidRPr="001C74AC" w:rsidRDefault="001C74AC" w:rsidP="001C74AC">
            <w:pPr>
              <w:spacing w:after="0" w:line="240" w:lineRule="auto"/>
              <w:rPr>
                <w:rFonts w:ascii="Arial" w:eastAsia="Times New Roman" w:hAnsi="Arial" w:cs="Arial"/>
                <w:b/>
                <w:bCs/>
                <w:color w:val="FFFFFF"/>
                <w:sz w:val="16"/>
                <w:szCs w:val="16"/>
              </w:rPr>
            </w:pPr>
            <w:r w:rsidRPr="001C74AC">
              <w:rPr>
                <w:rFonts w:ascii="Arial" w:eastAsia="Times New Roman" w:hAnsi="Arial" w:cs="Arial"/>
                <w:b/>
                <w:bCs/>
                <w:color w:val="FFFFFF"/>
                <w:sz w:val="16"/>
                <w:szCs w:val="16"/>
              </w:rPr>
              <w:t>Specification</w:t>
            </w:r>
          </w:p>
        </w:tc>
        <w:tc>
          <w:tcPr>
            <w:tcW w:w="2701" w:type="dxa"/>
            <w:tcBorders>
              <w:top w:val="single" w:sz="8" w:space="0" w:color="auto"/>
              <w:left w:val="nil"/>
              <w:bottom w:val="single" w:sz="8" w:space="0" w:color="auto"/>
              <w:right w:val="single" w:sz="8" w:space="0" w:color="auto"/>
            </w:tcBorders>
            <w:shd w:val="clear" w:color="000000" w:fill="00B0F0"/>
            <w:vAlign w:val="center"/>
            <w:hideMark/>
          </w:tcPr>
          <w:p w14:paraId="20BFCD3B" w14:textId="77777777" w:rsidR="001C74AC" w:rsidRPr="001C74AC" w:rsidRDefault="001C74AC" w:rsidP="001C74AC">
            <w:pPr>
              <w:spacing w:after="0" w:line="240" w:lineRule="auto"/>
              <w:rPr>
                <w:rFonts w:ascii="Arial" w:eastAsia="Times New Roman" w:hAnsi="Arial" w:cs="Arial"/>
                <w:b/>
                <w:bCs/>
                <w:color w:val="FFFFFF"/>
                <w:sz w:val="16"/>
                <w:szCs w:val="16"/>
              </w:rPr>
            </w:pPr>
            <w:r w:rsidRPr="001C74AC">
              <w:rPr>
                <w:rFonts w:ascii="Arial" w:eastAsia="Times New Roman" w:hAnsi="Arial" w:cs="Arial"/>
                <w:b/>
                <w:bCs/>
                <w:color w:val="FFFFFF"/>
                <w:sz w:val="16"/>
                <w:szCs w:val="16"/>
              </w:rPr>
              <w:t>Comment</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3122A0" w14:textId="77777777" w:rsidR="001C74AC" w:rsidRPr="001C74AC" w:rsidRDefault="001C74AC" w:rsidP="001C74AC">
            <w:pPr>
              <w:spacing w:after="0" w:line="240" w:lineRule="auto"/>
              <w:rPr>
                <w:rFonts w:ascii="Calibri" w:eastAsia="Times New Roman" w:hAnsi="Calibri" w:cs="Calibri"/>
                <w:color w:val="FF0000"/>
              </w:rPr>
            </w:pPr>
            <w:r w:rsidRPr="001C74AC">
              <w:rPr>
                <w:rFonts w:ascii="Calibri" w:eastAsia="Times New Roman" w:hAnsi="Calibri" w:cs="Calibri"/>
                <w:color w:val="FF0000"/>
              </w:rPr>
              <w:t>Ericsson comment</w:t>
            </w:r>
          </w:p>
        </w:tc>
      </w:tr>
      <w:tr w:rsidR="001C74AC" w:rsidRPr="001C74AC" w14:paraId="31270C15" w14:textId="77777777" w:rsidTr="001C74AC">
        <w:trPr>
          <w:trHeight w:val="300"/>
        </w:trPr>
        <w:tc>
          <w:tcPr>
            <w:tcW w:w="17711" w:type="dxa"/>
            <w:gridSpan w:val="16"/>
            <w:tcBorders>
              <w:top w:val="single" w:sz="8" w:space="0" w:color="auto"/>
              <w:left w:val="single" w:sz="8" w:space="0" w:color="auto"/>
              <w:bottom w:val="single" w:sz="8" w:space="0" w:color="auto"/>
              <w:right w:val="single" w:sz="8" w:space="0" w:color="000000"/>
            </w:tcBorders>
            <w:shd w:val="clear" w:color="000000" w:fill="FFF2CC"/>
            <w:vAlign w:val="center"/>
            <w:hideMark/>
          </w:tcPr>
          <w:p w14:paraId="41D03AFD" w14:textId="77777777" w:rsidR="001C74AC" w:rsidRPr="001C74AC" w:rsidRDefault="001C74AC" w:rsidP="001C74AC">
            <w:pPr>
              <w:spacing w:after="0" w:line="240" w:lineRule="auto"/>
              <w:rPr>
                <w:rFonts w:ascii="Arial" w:eastAsia="Times New Roman" w:hAnsi="Arial" w:cs="Arial"/>
                <w:b/>
                <w:bCs/>
                <w:color w:val="000000"/>
                <w:sz w:val="16"/>
                <w:szCs w:val="16"/>
              </w:rPr>
            </w:pPr>
            <w:r w:rsidRPr="001C74AC">
              <w:rPr>
                <w:rFonts w:ascii="Arial" w:eastAsia="Times New Roman" w:hAnsi="Arial" w:cs="Arial"/>
                <w:b/>
                <w:bCs/>
                <w:color w:val="000000"/>
                <w:sz w:val="16"/>
                <w:szCs w:val="16"/>
              </w:rPr>
              <w:t>8.7.1.2 TRS</w:t>
            </w:r>
          </w:p>
        </w:tc>
        <w:tc>
          <w:tcPr>
            <w:tcW w:w="1867" w:type="dxa"/>
            <w:tcBorders>
              <w:top w:val="nil"/>
              <w:left w:val="single" w:sz="4" w:space="0" w:color="auto"/>
              <w:bottom w:val="single" w:sz="4" w:space="0" w:color="auto"/>
              <w:right w:val="single" w:sz="4" w:space="0" w:color="auto"/>
            </w:tcBorders>
            <w:shd w:val="clear" w:color="auto" w:fill="auto"/>
            <w:vAlign w:val="bottom"/>
            <w:hideMark/>
          </w:tcPr>
          <w:p w14:paraId="6C73CA5C" w14:textId="77777777" w:rsidR="001C74AC" w:rsidRPr="001C74AC" w:rsidRDefault="001C74AC" w:rsidP="001C74AC">
            <w:pPr>
              <w:spacing w:after="0" w:line="240" w:lineRule="auto"/>
              <w:rPr>
                <w:rFonts w:ascii="Calibri" w:eastAsia="Times New Roman" w:hAnsi="Calibri" w:cs="Calibri"/>
                <w:color w:val="FF0000"/>
              </w:rPr>
            </w:pPr>
            <w:r w:rsidRPr="001C74AC">
              <w:rPr>
                <w:rFonts w:ascii="Calibri" w:eastAsia="Times New Roman" w:hAnsi="Calibri" w:cs="Calibri"/>
                <w:color w:val="FF0000"/>
              </w:rPr>
              <w:t> </w:t>
            </w:r>
          </w:p>
        </w:tc>
      </w:tr>
      <w:tr w:rsidR="001C74AC" w:rsidRPr="001C74AC" w14:paraId="1F485479" w14:textId="77777777" w:rsidTr="001C74AC">
        <w:trPr>
          <w:trHeight w:val="2810"/>
        </w:trPr>
        <w:tc>
          <w:tcPr>
            <w:tcW w:w="590" w:type="dxa"/>
            <w:tcBorders>
              <w:top w:val="nil"/>
              <w:left w:val="single" w:sz="8" w:space="0" w:color="auto"/>
              <w:bottom w:val="single" w:sz="8" w:space="0" w:color="auto"/>
              <w:right w:val="single" w:sz="8" w:space="0" w:color="auto"/>
            </w:tcBorders>
            <w:shd w:val="clear" w:color="auto" w:fill="auto"/>
            <w:vAlign w:val="center"/>
            <w:hideMark/>
          </w:tcPr>
          <w:p w14:paraId="42074165"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50" w:type="dxa"/>
            <w:tcBorders>
              <w:top w:val="nil"/>
              <w:left w:val="nil"/>
              <w:bottom w:val="single" w:sz="8" w:space="0" w:color="auto"/>
              <w:right w:val="single" w:sz="8" w:space="0" w:color="auto"/>
            </w:tcBorders>
            <w:shd w:val="clear" w:color="auto" w:fill="auto"/>
            <w:vAlign w:val="center"/>
            <w:hideMark/>
          </w:tcPr>
          <w:p w14:paraId="2B648946"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14:paraId="4AF30424" w14:textId="77777777" w:rsidR="001C74AC" w:rsidRPr="001C74AC" w:rsidRDefault="001C74AC" w:rsidP="001C74AC">
            <w:pPr>
              <w:spacing w:after="0" w:line="240" w:lineRule="auto"/>
              <w:jc w:val="right"/>
              <w:rPr>
                <w:rFonts w:ascii="Arial" w:eastAsia="Times New Roman" w:hAnsi="Arial" w:cs="Arial"/>
                <w:color w:val="000000"/>
                <w:sz w:val="16"/>
                <w:szCs w:val="16"/>
              </w:rPr>
            </w:pPr>
            <w:r w:rsidRPr="001C74AC">
              <w:rPr>
                <w:rFonts w:ascii="Arial" w:eastAsia="Times New Roman" w:hAnsi="Arial" w:cs="Arial"/>
                <w:color w:val="000000"/>
                <w:sz w:val="16"/>
                <w:szCs w:val="16"/>
              </w:rPr>
              <w:t>38.214</w:t>
            </w:r>
          </w:p>
        </w:tc>
        <w:tc>
          <w:tcPr>
            <w:tcW w:w="794" w:type="dxa"/>
            <w:tcBorders>
              <w:top w:val="nil"/>
              <w:left w:val="nil"/>
              <w:bottom w:val="single" w:sz="8" w:space="0" w:color="auto"/>
              <w:right w:val="single" w:sz="8" w:space="0" w:color="auto"/>
            </w:tcBorders>
            <w:shd w:val="clear" w:color="auto" w:fill="auto"/>
            <w:vAlign w:val="center"/>
            <w:hideMark/>
          </w:tcPr>
          <w:p w14:paraId="67F2BE61"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14" w:type="dxa"/>
            <w:tcBorders>
              <w:top w:val="nil"/>
              <w:left w:val="nil"/>
              <w:bottom w:val="single" w:sz="8" w:space="0" w:color="auto"/>
              <w:right w:val="single" w:sz="8" w:space="0" w:color="auto"/>
            </w:tcBorders>
            <w:shd w:val="clear" w:color="auto" w:fill="auto"/>
            <w:vAlign w:val="center"/>
            <w:hideMark/>
          </w:tcPr>
          <w:p w14:paraId="667E7F41"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688" w:type="dxa"/>
            <w:tcBorders>
              <w:top w:val="nil"/>
              <w:left w:val="nil"/>
              <w:bottom w:val="single" w:sz="8" w:space="0" w:color="auto"/>
              <w:right w:val="single" w:sz="8" w:space="0" w:color="auto"/>
            </w:tcBorders>
            <w:shd w:val="clear" w:color="auto" w:fill="auto"/>
            <w:vAlign w:val="center"/>
            <w:hideMark/>
          </w:tcPr>
          <w:p w14:paraId="1DE4CFA9"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519" w:type="dxa"/>
            <w:tcBorders>
              <w:top w:val="nil"/>
              <w:left w:val="nil"/>
              <w:bottom w:val="single" w:sz="8" w:space="0" w:color="auto"/>
              <w:right w:val="single" w:sz="8" w:space="0" w:color="auto"/>
            </w:tcBorders>
            <w:shd w:val="clear" w:color="auto" w:fill="auto"/>
            <w:vAlign w:val="center"/>
            <w:hideMark/>
          </w:tcPr>
          <w:p w14:paraId="6DFF4136"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[TRS-</w:t>
            </w:r>
            <w:proofErr w:type="spellStart"/>
            <w:r w:rsidRPr="001C74AC">
              <w:rPr>
                <w:rFonts w:ascii="Arial" w:eastAsia="Times New Roman" w:hAnsi="Arial" w:cs="Arial"/>
                <w:color w:val="000000"/>
                <w:sz w:val="16"/>
                <w:szCs w:val="16"/>
              </w:rPr>
              <w:t>ResourceConfig</w:t>
            </w:r>
            <w:proofErr w:type="spellEnd"/>
            <w:r w:rsidRPr="001C74AC">
              <w:rPr>
                <w:rFonts w:ascii="Arial" w:eastAsia="Times New Roman" w:hAnsi="Arial" w:cs="Arial"/>
                <w:color w:val="000000"/>
                <w:sz w:val="16"/>
                <w:szCs w:val="16"/>
              </w:rPr>
              <w:t>]</w:t>
            </w:r>
          </w:p>
        </w:tc>
        <w:tc>
          <w:tcPr>
            <w:tcW w:w="919" w:type="dxa"/>
            <w:tcBorders>
              <w:top w:val="nil"/>
              <w:left w:val="nil"/>
              <w:bottom w:val="single" w:sz="8" w:space="0" w:color="auto"/>
              <w:right w:val="single" w:sz="8" w:space="0" w:color="auto"/>
            </w:tcBorders>
            <w:shd w:val="clear" w:color="auto" w:fill="auto"/>
            <w:vAlign w:val="center"/>
            <w:hideMark/>
          </w:tcPr>
          <w:p w14:paraId="7475A502"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new</w:t>
            </w:r>
          </w:p>
        </w:tc>
        <w:tc>
          <w:tcPr>
            <w:tcW w:w="999" w:type="dxa"/>
            <w:tcBorders>
              <w:top w:val="nil"/>
              <w:left w:val="nil"/>
              <w:bottom w:val="single" w:sz="8" w:space="0" w:color="auto"/>
              <w:right w:val="single" w:sz="8" w:space="0" w:color="auto"/>
            </w:tcBorders>
            <w:shd w:val="clear" w:color="auto" w:fill="auto"/>
            <w:vAlign w:val="center"/>
            <w:hideMark/>
          </w:tcPr>
          <w:p w14:paraId="6048293F"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230" w:type="dxa"/>
            <w:tcBorders>
              <w:top w:val="nil"/>
              <w:left w:val="nil"/>
              <w:bottom w:val="single" w:sz="8" w:space="0" w:color="auto"/>
              <w:right w:val="single" w:sz="8" w:space="0" w:color="auto"/>
            </w:tcBorders>
            <w:shd w:val="clear" w:color="auto" w:fill="auto"/>
            <w:vAlign w:val="center"/>
            <w:hideMark/>
          </w:tcPr>
          <w:p w14:paraId="4B6348E7"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xml:space="preserve">RS configuration of TRS occasion(s) for idle/inactive UE(s). FFS in terms of a list of </w:t>
            </w:r>
            <w:proofErr w:type="gramStart"/>
            <w:r w:rsidRPr="001C74AC">
              <w:rPr>
                <w:rFonts w:ascii="Arial" w:eastAsia="Times New Roman" w:hAnsi="Arial" w:cs="Arial"/>
                <w:color w:val="000000"/>
                <w:sz w:val="16"/>
                <w:szCs w:val="16"/>
              </w:rPr>
              <w:t>N</w:t>
            </w:r>
            <w:proofErr w:type="gramEnd"/>
            <w:r w:rsidRPr="001C74AC">
              <w:rPr>
                <w:rFonts w:ascii="Arial" w:eastAsia="Times New Roman" w:hAnsi="Arial" w:cs="Arial"/>
                <w:color w:val="000000"/>
                <w:sz w:val="16"/>
                <w:szCs w:val="16"/>
              </w:rPr>
              <w:t>&gt;=1 NZP TRS resource set(s) or TRS resources</w:t>
            </w:r>
          </w:p>
        </w:tc>
        <w:tc>
          <w:tcPr>
            <w:tcW w:w="652" w:type="dxa"/>
            <w:tcBorders>
              <w:top w:val="nil"/>
              <w:left w:val="nil"/>
              <w:bottom w:val="single" w:sz="8" w:space="0" w:color="auto"/>
              <w:right w:val="single" w:sz="8" w:space="0" w:color="auto"/>
            </w:tcBorders>
            <w:shd w:val="clear" w:color="auto" w:fill="auto"/>
            <w:vAlign w:val="center"/>
            <w:hideMark/>
          </w:tcPr>
          <w:p w14:paraId="3AF098CA"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TBD</w:t>
            </w:r>
          </w:p>
        </w:tc>
        <w:tc>
          <w:tcPr>
            <w:tcW w:w="759" w:type="dxa"/>
            <w:tcBorders>
              <w:top w:val="nil"/>
              <w:left w:val="nil"/>
              <w:bottom w:val="single" w:sz="8" w:space="0" w:color="auto"/>
              <w:right w:val="single" w:sz="8" w:space="0" w:color="auto"/>
            </w:tcBorders>
            <w:shd w:val="clear" w:color="auto" w:fill="auto"/>
            <w:vAlign w:val="center"/>
            <w:hideMark/>
          </w:tcPr>
          <w:p w14:paraId="3B22532D"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77" w:type="dxa"/>
            <w:tcBorders>
              <w:top w:val="nil"/>
              <w:left w:val="nil"/>
              <w:bottom w:val="single" w:sz="8" w:space="0" w:color="auto"/>
              <w:right w:val="single" w:sz="8" w:space="0" w:color="auto"/>
            </w:tcBorders>
            <w:shd w:val="clear" w:color="auto" w:fill="auto"/>
            <w:vAlign w:val="center"/>
            <w:hideMark/>
          </w:tcPr>
          <w:p w14:paraId="2EDDBE5D"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per cell</w:t>
            </w:r>
          </w:p>
        </w:tc>
        <w:tc>
          <w:tcPr>
            <w:tcW w:w="812" w:type="dxa"/>
            <w:tcBorders>
              <w:top w:val="nil"/>
              <w:left w:val="nil"/>
              <w:bottom w:val="single" w:sz="8" w:space="0" w:color="auto"/>
              <w:right w:val="single" w:sz="8" w:space="0" w:color="auto"/>
            </w:tcBorders>
            <w:shd w:val="clear" w:color="auto" w:fill="auto"/>
            <w:vAlign w:val="center"/>
            <w:hideMark/>
          </w:tcPr>
          <w:p w14:paraId="0BDCC789"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cell-</w:t>
            </w:r>
            <w:proofErr w:type="spellStart"/>
            <w:r w:rsidRPr="001C74AC">
              <w:rPr>
                <w:rFonts w:ascii="Arial" w:eastAsia="Times New Roman" w:hAnsi="Arial" w:cs="Arial"/>
                <w:color w:val="000000"/>
                <w:sz w:val="16"/>
                <w:szCs w:val="16"/>
              </w:rPr>
              <w:t>specifc</w:t>
            </w:r>
            <w:proofErr w:type="spellEnd"/>
          </w:p>
        </w:tc>
        <w:tc>
          <w:tcPr>
            <w:tcW w:w="1212" w:type="dxa"/>
            <w:tcBorders>
              <w:top w:val="nil"/>
              <w:left w:val="nil"/>
              <w:bottom w:val="single" w:sz="8" w:space="0" w:color="auto"/>
              <w:right w:val="single" w:sz="8" w:space="0" w:color="auto"/>
            </w:tcBorders>
            <w:shd w:val="clear" w:color="auto" w:fill="auto"/>
            <w:vAlign w:val="center"/>
            <w:hideMark/>
          </w:tcPr>
          <w:p w14:paraId="2FDF8CC4"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701" w:type="dxa"/>
            <w:tcBorders>
              <w:top w:val="nil"/>
              <w:left w:val="nil"/>
              <w:bottom w:val="single" w:sz="8" w:space="0" w:color="auto"/>
              <w:right w:val="single" w:sz="8" w:space="0" w:color="auto"/>
            </w:tcBorders>
            <w:shd w:val="clear" w:color="auto" w:fill="auto"/>
            <w:vAlign w:val="center"/>
            <w:hideMark/>
          </w:tcPr>
          <w:p w14:paraId="2E28054F"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xml:space="preserve">The </w:t>
            </w:r>
            <w:proofErr w:type="spellStart"/>
            <w:r w:rsidRPr="001C74AC">
              <w:rPr>
                <w:rFonts w:ascii="Arial" w:eastAsia="Times New Roman" w:hAnsi="Arial" w:cs="Arial"/>
                <w:color w:val="000000"/>
                <w:sz w:val="16"/>
                <w:szCs w:val="16"/>
              </w:rPr>
              <w:t>configuraiton</w:t>
            </w:r>
            <w:proofErr w:type="spellEnd"/>
            <w:r w:rsidRPr="001C74AC">
              <w:rPr>
                <w:rFonts w:ascii="Arial" w:eastAsia="Times New Roman" w:hAnsi="Arial" w:cs="Arial"/>
                <w:color w:val="000000"/>
                <w:sz w:val="16"/>
                <w:szCs w:val="16"/>
              </w:rPr>
              <w:t xml:space="preserve"> structure (</w:t>
            </w:r>
            <w:proofErr w:type="gramStart"/>
            <w:r w:rsidRPr="001C74AC">
              <w:rPr>
                <w:rFonts w:ascii="Arial" w:eastAsia="Times New Roman" w:hAnsi="Arial" w:cs="Arial"/>
                <w:color w:val="000000"/>
                <w:sz w:val="16"/>
                <w:szCs w:val="16"/>
              </w:rPr>
              <w:t>i.e.</w:t>
            </w:r>
            <w:proofErr w:type="gramEnd"/>
            <w:r w:rsidRPr="001C74AC">
              <w:rPr>
                <w:rFonts w:ascii="Arial" w:eastAsia="Times New Roman" w:hAnsi="Arial" w:cs="Arial"/>
                <w:color w:val="000000"/>
                <w:sz w:val="16"/>
                <w:szCs w:val="16"/>
              </w:rPr>
              <w:t xml:space="preserve"> whether to support common parameter(s) per </w:t>
            </w:r>
            <w:proofErr w:type="spellStart"/>
            <w:r w:rsidRPr="001C74AC">
              <w:rPr>
                <w:rFonts w:ascii="Arial" w:eastAsia="Times New Roman" w:hAnsi="Arial" w:cs="Arial"/>
                <w:color w:val="000000"/>
                <w:sz w:val="16"/>
                <w:szCs w:val="16"/>
              </w:rPr>
              <w:t>resoruce</w:t>
            </w:r>
            <w:proofErr w:type="spellEnd"/>
            <w:r w:rsidRPr="001C74AC">
              <w:rPr>
                <w:rFonts w:ascii="Arial" w:eastAsia="Times New Roman" w:hAnsi="Arial" w:cs="Arial"/>
                <w:color w:val="000000"/>
                <w:sz w:val="16"/>
                <w:szCs w:val="16"/>
              </w:rPr>
              <w:t xml:space="preserve"> set(s)) is still under discussion</w:t>
            </w:r>
          </w:p>
        </w:tc>
        <w:tc>
          <w:tcPr>
            <w:tcW w:w="1867" w:type="dxa"/>
            <w:tcBorders>
              <w:top w:val="nil"/>
              <w:left w:val="single" w:sz="4" w:space="0" w:color="auto"/>
              <w:bottom w:val="single" w:sz="4" w:space="0" w:color="auto"/>
              <w:right w:val="single" w:sz="4" w:space="0" w:color="auto"/>
            </w:tcBorders>
            <w:shd w:val="clear" w:color="auto" w:fill="auto"/>
            <w:vAlign w:val="bottom"/>
            <w:hideMark/>
          </w:tcPr>
          <w:p w14:paraId="506073D3" w14:textId="77777777" w:rsidR="001C74AC" w:rsidRPr="001C74AC" w:rsidRDefault="001C74AC" w:rsidP="001C74AC">
            <w:pPr>
              <w:spacing w:after="0" w:line="240" w:lineRule="auto"/>
              <w:rPr>
                <w:rFonts w:ascii="Calibri" w:eastAsia="Times New Roman" w:hAnsi="Calibri" w:cs="Calibri"/>
                <w:color w:val="FF0000"/>
              </w:rPr>
            </w:pPr>
            <w:r w:rsidRPr="001C74AC">
              <w:rPr>
                <w:rFonts w:ascii="Calibri" w:eastAsia="Times New Roman" w:hAnsi="Calibri" w:cs="Calibri"/>
                <w:color w:val="FF0000"/>
              </w:rPr>
              <w:t> </w:t>
            </w:r>
          </w:p>
        </w:tc>
      </w:tr>
      <w:tr w:rsidR="001C74AC" w:rsidRPr="001C74AC" w14:paraId="3246258A" w14:textId="77777777" w:rsidTr="001C74AC">
        <w:trPr>
          <w:trHeight w:val="1610"/>
        </w:trPr>
        <w:tc>
          <w:tcPr>
            <w:tcW w:w="590" w:type="dxa"/>
            <w:tcBorders>
              <w:top w:val="nil"/>
              <w:left w:val="single" w:sz="8" w:space="0" w:color="auto"/>
              <w:bottom w:val="single" w:sz="8" w:space="0" w:color="auto"/>
              <w:right w:val="single" w:sz="8" w:space="0" w:color="auto"/>
            </w:tcBorders>
            <w:shd w:val="clear" w:color="auto" w:fill="auto"/>
            <w:vAlign w:val="center"/>
            <w:hideMark/>
          </w:tcPr>
          <w:p w14:paraId="34DD723C"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50" w:type="dxa"/>
            <w:tcBorders>
              <w:top w:val="nil"/>
              <w:left w:val="nil"/>
              <w:bottom w:val="single" w:sz="8" w:space="0" w:color="auto"/>
              <w:right w:val="single" w:sz="8" w:space="0" w:color="auto"/>
            </w:tcBorders>
            <w:shd w:val="clear" w:color="auto" w:fill="auto"/>
            <w:vAlign w:val="center"/>
            <w:hideMark/>
          </w:tcPr>
          <w:p w14:paraId="2E743E31"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14:paraId="3C82A1D6" w14:textId="77777777" w:rsidR="001C74AC" w:rsidRPr="001C74AC" w:rsidRDefault="001C74AC" w:rsidP="001C74AC">
            <w:pPr>
              <w:spacing w:after="0" w:line="240" w:lineRule="auto"/>
              <w:jc w:val="right"/>
              <w:rPr>
                <w:rFonts w:ascii="Arial" w:eastAsia="Times New Roman" w:hAnsi="Arial" w:cs="Arial"/>
                <w:color w:val="000000"/>
                <w:sz w:val="16"/>
                <w:szCs w:val="16"/>
              </w:rPr>
            </w:pPr>
            <w:r w:rsidRPr="001C74AC">
              <w:rPr>
                <w:rFonts w:ascii="Arial" w:eastAsia="Times New Roman" w:hAnsi="Arial" w:cs="Arial"/>
                <w:color w:val="000000"/>
                <w:sz w:val="16"/>
                <w:szCs w:val="16"/>
              </w:rPr>
              <w:t>38.214</w:t>
            </w:r>
          </w:p>
        </w:tc>
        <w:tc>
          <w:tcPr>
            <w:tcW w:w="794" w:type="dxa"/>
            <w:tcBorders>
              <w:top w:val="nil"/>
              <w:left w:val="nil"/>
              <w:bottom w:val="single" w:sz="8" w:space="0" w:color="auto"/>
              <w:right w:val="single" w:sz="8" w:space="0" w:color="auto"/>
            </w:tcBorders>
            <w:shd w:val="clear" w:color="auto" w:fill="auto"/>
            <w:vAlign w:val="center"/>
            <w:hideMark/>
          </w:tcPr>
          <w:p w14:paraId="7A8765E1"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14" w:type="dxa"/>
            <w:tcBorders>
              <w:top w:val="nil"/>
              <w:left w:val="nil"/>
              <w:bottom w:val="single" w:sz="8" w:space="0" w:color="auto"/>
              <w:right w:val="single" w:sz="8" w:space="0" w:color="auto"/>
            </w:tcBorders>
            <w:shd w:val="clear" w:color="auto" w:fill="auto"/>
            <w:vAlign w:val="center"/>
            <w:hideMark/>
          </w:tcPr>
          <w:p w14:paraId="375C7275"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688" w:type="dxa"/>
            <w:tcBorders>
              <w:top w:val="nil"/>
              <w:left w:val="nil"/>
              <w:bottom w:val="single" w:sz="8" w:space="0" w:color="auto"/>
              <w:right w:val="single" w:sz="8" w:space="0" w:color="auto"/>
            </w:tcBorders>
            <w:shd w:val="clear" w:color="auto" w:fill="auto"/>
            <w:vAlign w:val="center"/>
            <w:hideMark/>
          </w:tcPr>
          <w:p w14:paraId="709FC6F2"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519" w:type="dxa"/>
            <w:tcBorders>
              <w:top w:val="nil"/>
              <w:left w:val="nil"/>
              <w:bottom w:val="single" w:sz="8" w:space="0" w:color="auto"/>
              <w:right w:val="single" w:sz="8" w:space="0" w:color="auto"/>
            </w:tcBorders>
            <w:shd w:val="clear" w:color="auto" w:fill="auto"/>
            <w:vAlign w:val="center"/>
            <w:hideMark/>
          </w:tcPr>
          <w:p w14:paraId="3CA026F4" w14:textId="77777777" w:rsidR="001C74AC" w:rsidRPr="001C74AC" w:rsidRDefault="001C74AC" w:rsidP="001C74AC">
            <w:pPr>
              <w:spacing w:after="0" w:line="240" w:lineRule="auto"/>
              <w:rPr>
                <w:rFonts w:ascii="Arial" w:eastAsia="Times New Roman" w:hAnsi="Arial" w:cs="Arial"/>
                <w:color w:val="000000"/>
                <w:sz w:val="16"/>
                <w:szCs w:val="16"/>
              </w:rPr>
            </w:pPr>
            <w:proofErr w:type="spellStart"/>
            <w:r w:rsidRPr="001C74AC">
              <w:rPr>
                <w:rFonts w:ascii="Arial" w:eastAsia="Times New Roman" w:hAnsi="Arial" w:cs="Arial"/>
                <w:color w:val="000000"/>
                <w:sz w:val="16"/>
                <w:szCs w:val="16"/>
              </w:rPr>
              <w:t>powerControlOffsetSS</w:t>
            </w:r>
            <w:proofErr w:type="spellEnd"/>
          </w:p>
        </w:tc>
        <w:tc>
          <w:tcPr>
            <w:tcW w:w="919" w:type="dxa"/>
            <w:tcBorders>
              <w:top w:val="nil"/>
              <w:left w:val="nil"/>
              <w:bottom w:val="single" w:sz="8" w:space="0" w:color="auto"/>
              <w:right w:val="single" w:sz="8" w:space="0" w:color="auto"/>
            </w:tcBorders>
            <w:shd w:val="clear" w:color="auto" w:fill="auto"/>
            <w:vAlign w:val="center"/>
            <w:hideMark/>
          </w:tcPr>
          <w:p w14:paraId="67032DFD"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new</w:t>
            </w:r>
          </w:p>
        </w:tc>
        <w:tc>
          <w:tcPr>
            <w:tcW w:w="999" w:type="dxa"/>
            <w:tcBorders>
              <w:top w:val="nil"/>
              <w:left w:val="nil"/>
              <w:bottom w:val="single" w:sz="8" w:space="0" w:color="auto"/>
              <w:right w:val="single" w:sz="8" w:space="0" w:color="auto"/>
            </w:tcBorders>
            <w:shd w:val="clear" w:color="auto" w:fill="auto"/>
            <w:vAlign w:val="center"/>
            <w:hideMark/>
          </w:tcPr>
          <w:p w14:paraId="00082A77"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230" w:type="dxa"/>
            <w:tcBorders>
              <w:top w:val="nil"/>
              <w:left w:val="nil"/>
              <w:bottom w:val="single" w:sz="8" w:space="0" w:color="auto"/>
              <w:right w:val="single" w:sz="8" w:space="0" w:color="auto"/>
            </w:tcBorders>
            <w:shd w:val="clear" w:color="auto" w:fill="auto"/>
            <w:vAlign w:val="center"/>
            <w:hideMark/>
          </w:tcPr>
          <w:p w14:paraId="5451CBC1"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Power offset of NZP CSI-RS RE to SSS RE</w:t>
            </w:r>
          </w:p>
        </w:tc>
        <w:tc>
          <w:tcPr>
            <w:tcW w:w="652" w:type="dxa"/>
            <w:tcBorders>
              <w:top w:val="nil"/>
              <w:left w:val="nil"/>
              <w:bottom w:val="single" w:sz="8" w:space="0" w:color="auto"/>
              <w:right w:val="single" w:sz="8" w:space="0" w:color="auto"/>
            </w:tcBorders>
            <w:shd w:val="clear" w:color="auto" w:fill="auto"/>
            <w:vAlign w:val="center"/>
            <w:hideMark/>
          </w:tcPr>
          <w:p w14:paraId="6102919D"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{-3, 0, 3, 6}dB</w:t>
            </w:r>
          </w:p>
        </w:tc>
        <w:tc>
          <w:tcPr>
            <w:tcW w:w="759" w:type="dxa"/>
            <w:tcBorders>
              <w:top w:val="nil"/>
              <w:left w:val="nil"/>
              <w:bottom w:val="single" w:sz="8" w:space="0" w:color="auto"/>
              <w:right w:val="single" w:sz="8" w:space="0" w:color="auto"/>
            </w:tcBorders>
            <w:shd w:val="clear" w:color="auto" w:fill="auto"/>
            <w:vAlign w:val="center"/>
            <w:hideMark/>
          </w:tcPr>
          <w:p w14:paraId="3A992E18"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77" w:type="dxa"/>
            <w:tcBorders>
              <w:top w:val="nil"/>
              <w:left w:val="nil"/>
              <w:bottom w:val="single" w:sz="8" w:space="0" w:color="auto"/>
              <w:right w:val="single" w:sz="8" w:space="0" w:color="auto"/>
            </w:tcBorders>
            <w:shd w:val="clear" w:color="auto" w:fill="auto"/>
            <w:vAlign w:val="center"/>
            <w:hideMark/>
          </w:tcPr>
          <w:p w14:paraId="218A2470"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TBD(</w:t>
            </w:r>
            <w:proofErr w:type="gramStart"/>
            <w:r w:rsidRPr="001C74AC">
              <w:rPr>
                <w:rFonts w:ascii="Arial" w:eastAsia="Times New Roman" w:hAnsi="Arial" w:cs="Arial"/>
                <w:color w:val="000000"/>
                <w:sz w:val="16"/>
                <w:szCs w:val="16"/>
              </w:rPr>
              <w:t>e.g.</w:t>
            </w:r>
            <w:proofErr w:type="gramEnd"/>
            <w:r w:rsidRPr="001C74AC">
              <w:rPr>
                <w:rFonts w:ascii="Arial" w:eastAsia="Times New Roman" w:hAnsi="Arial" w:cs="Arial"/>
                <w:color w:val="000000"/>
                <w:sz w:val="16"/>
                <w:szCs w:val="16"/>
              </w:rPr>
              <w:t xml:space="preserve"> per configuration, per TRS resource set, or per TRS resource)</w:t>
            </w:r>
          </w:p>
        </w:tc>
        <w:tc>
          <w:tcPr>
            <w:tcW w:w="812" w:type="dxa"/>
            <w:tcBorders>
              <w:top w:val="nil"/>
              <w:left w:val="nil"/>
              <w:bottom w:val="single" w:sz="8" w:space="0" w:color="auto"/>
              <w:right w:val="single" w:sz="8" w:space="0" w:color="auto"/>
            </w:tcBorders>
            <w:shd w:val="clear" w:color="auto" w:fill="auto"/>
            <w:vAlign w:val="center"/>
            <w:hideMark/>
          </w:tcPr>
          <w:p w14:paraId="4BA4AEBC"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cell-</w:t>
            </w:r>
            <w:proofErr w:type="spellStart"/>
            <w:r w:rsidRPr="001C74AC">
              <w:rPr>
                <w:rFonts w:ascii="Arial" w:eastAsia="Times New Roman" w:hAnsi="Arial" w:cs="Arial"/>
                <w:color w:val="000000"/>
                <w:sz w:val="16"/>
                <w:szCs w:val="16"/>
              </w:rPr>
              <w:t>specifc</w:t>
            </w:r>
            <w:proofErr w:type="spellEnd"/>
          </w:p>
        </w:tc>
        <w:tc>
          <w:tcPr>
            <w:tcW w:w="1212" w:type="dxa"/>
            <w:tcBorders>
              <w:top w:val="nil"/>
              <w:left w:val="nil"/>
              <w:bottom w:val="single" w:sz="8" w:space="0" w:color="auto"/>
              <w:right w:val="single" w:sz="8" w:space="0" w:color="auto"/>
            </w:tcBorders>
            <w:shd w:val="clear" w:color="auto" w:fill="auto"/>
            <w:vAlign w:val="center"/>
            <w:hideMark/>
          </w:tcPr>
          <w:p w14:paraId="07D0382B"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701" w:type="dxa"/>
            <w:tcBorders>
              <w:top w:val="nil"/>
              <w:left w:val="nil"/>
              <w:bottom w:val="single" w:sz="8" w:space="0" w:color="auto"/>
              <w:right w:val="single" w:sz="8" w:space="0" w:color="auto"/>
            </w:tcBorders>
            <w:shd w:val="clear" w:color="auto" w:fill="auto"/>
            <w:vAlign w:val="center"/>
            <w:hideMark/>
          </w:tcPr>
          <w:p w14:paraId="5A07833D"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867" w:type="dxa"/>
            <w:tcBorders>
              <w:top w:val="nil"/>
              <w:left w:val="single" w:sz="4" w:space="0" w:color="auto"/>
              <w:bottom w:val="single" w:sz="4" w:space="0" w:color="auto"/>
              <w:right w:val="single" w:sz="4" w:space="0" w:color="auto"/>
            </w:tcBorders>
            <w:shd w:val="clear" w:color="auto" w:fill="auto"/>
            <w:vAlign w:val="bottom"/>
            <w:hideMark/>
          </w:tcPr>
          <w:p w14:paraId="6D42AF26" w14:textId="13C6C96D" w:rsidR="001C74AC" w:rsidRPr="001C74AC" w:rsidRDefault="00754AC0" w:rsidP="001C74AC">
            <w:pPr>
              <w:spacing w:after="0" w:line="240" w:lineRule="auto"/>
              <w:rPr>
                <w:rFonts w:ascii="Calibri" w:eastAsia="Times New Roman" w:hAnsi="Calibri" w:cs="Calibri"/>
                <w:color w:val="FF0000"/>
              </w:rPr>
            </w:pPr>
            <w:r>
              <w:rPr>
                <w:rFonts w:ascii="Calibri" w:eastAsia="Times New Roman" w:hAnsi="Calibri" w:cs="Calibri"/>
                <w:color w:val="FF0000"/>
              </w:rPr>
              <w:t>FFS between</w:t>
            </w:r>
            <w:r w:rsidR="001C74AC" w:rsidRPr="001C74AC">
              <w:rPr>
                <w:rFonts w:ascii="Calibri" w:eastAsia="Times New Roman" w:hAnsi="Calibri" w:cs="Calibri"/>
                <w:color w:val="FF0000"/>
              </w:rPr>
              <w:t xml:space="preserve"> per resource</w:t>
            </w:r>
            <w:r>
              <w:rPr>
                <w:rFonts w:ascii="Calibri" w:eastAsia="Times New Roman" w:hAnsi="Calibri" w:cs="Calibri"/>
                <w:color w:val="FF0000"/>
              </w:rPr>
              <w:t xml:space="preserve"> and </w:t>
            </w:r>
            <w:r w:rsidR="001C74AC" w:rsidRPr="001C74AC">
              <w:rPr>
                <w:rFonts w:ascii="Calibri" w:eastAsia="Times New Roman" w:hAnsi="Calibri" w:cs="Calibri"/>
                <w:color w:val="FF0000"/>
              </w:rPr>
              <w:t>resource set</w:t>
            </w:r>
          </w:p>
        </w:tc>
      </w:tr>
      <w:tr w:rsidR="001C74AC" w:rsidRPr="001C74AC" w14:paraId="370218E3" w14:textId="77777777" w:rsidTr="001C74AC">
        <w:trPr>
          <w:trHeight w:val="1690"/>
        </w:trPr>
        <w:tc>
          <w:tcPr>
            <w:tcW w:w="590" w:type="dxa"/>
            <w:tcBorders>
              <w:top w:val="nil"/>
              <w:left w:val="single" w:sz="8" w:space="0" w:color="auto"/>
              <w:bottom w:val="single" w:sz="8" w:space="0" w:color="auto"/>
              <w:right w:val="single" w:sz="8" w:space="0" w:color="auto"/>
            </w:tcBorders>
            <w:shd w:val="clear" w:color="auto" w:fill="auto"/>
            <w:vAlign w:val="center"/>
            <w:hideMark/>
          </w:tcPr>
          <w:p w14:paraId="481AE5CA"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50" w:type="dxa"/>
            <w:tcBorders>
              <w:top w:val="nil"/>
              <w:left w:val="nil"/>
              <w:bottom w:val="single" w:sz="8" w:space="0" w:color="auto"/>
              <w:right w:val="single" w:sz="8" w:space="0" w:color="auto"/>
            </w:tcBorders>
            <w:shd w:val="clear" w:color="auto" w:fill="auto"/>
            <w:vAlign w:val="center"/>
            <w:hideMark/>
          </w:tcPr>
          <w:p w14:paraId="4AEE5B3C"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14:paraId="352EF95E" w14:textId="77777777" w:rsidR="001C74AC" w:rsidRPr="001C74AC" w:rsidRDefault="001C74AC" w:rsidP="001C74AC">
            <w:pPr>
              <w:spacing w:after="0" w:line="240" w:lineRule="auto"/>
              <w:jc w:val="right"/>
              <w:rPr>
                <w:rFonts w:ascii="Arial" w:eastAsia="Times New Roman" w:hAnsi="Arial" w:cs="Arial"/>
                <w:color w:val="000000"/>
                <w:sz w:val="16"/>
                <w:szCs w:val="16"/>
              </w:rPr>
            </w:pPr>
            <w:r w:rsidRPr="001C74AC">
              <w:rPr>
                <w:rFonts w:ascii="Arial" w:eastAsia="Times New Roman" w:hAnsi="Arial" w:cs="Arial"/>
                <w:color w:val="000000"/>
                <w:sz w:val="16"/>
                <w:szCs w:val="16"/>
              </w:rPr>
              <w:t>38.214</w:t>
            </w:r>
          </w:p>
        </w:tc>
        <w:tc>
          <w:tcPr>
            <w:tcW w:w="794" w:type="dxa"/>
            <w:tcBorders>
              <w:top w:val="nil"/>
              <w:left w:val="nil"/>
              <w:bottom w:val="single" w:sz="8" w:space="0" w:color="auto"/>
              <w:right w:val="single" w:sz="8" w:space="0" w:color="auto"/>
            </w:tcBorders>
            <w:shd w:val="clear" w:color="auto" w:fill="auto"/>
            <w:vAlign w:val="center"/>
            <w:hideMark/>
          </w:tcPr>
          <w:p w14:paraId="66216C8E"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14" w:type="dxa"/>
            <w:tcBorders>
              <w:top w:val="nil"/>
              <w:left w:val="nil"/>
              <w:bottom w:val="single" w:sz="8" w:space="0" w:color="auto"/>
              <w:right w:val="single" w:sz="8" w:space="0" w:color="auto"/>
            </w:tcBorders>
            <w:shd w:val="clear" w:color="auto" w:fill="auto"/>
            <w:vAlign w:val="center"/>
            <w:hideMark/>
          </w:tcPr>
          <w:p w14:paraId="2B4E6286"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688" w:type="dxa"/>
            <w:tcBorders>
              <w:top w:val="nil"/>
              <w:left w:val="nil"/>
              <w:bottom w:val="single" w:sz="8" w:space="0" w:color="auto"/>
              <w:right w:val="single" w:sz="8" w:space="0" w:color="auto"/>
            </w:tcBorders>
            <w:shd w:val="clear" w:color="auto" w:fill="auto"/>
            <w:vAlign w:val="center"/>
            <w:hideMark/>
          </w:tcPr>
          <w:p w14:paraId="79266779"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519" w:type="dxa"/>
            <w:tcBorders>
              <w:top w:val="nil"/>
              <w:left w:val="nil"/>
              <w:bottom w:val="single" w:sz="8" w:space="0" w:color="auto"/>
              <w:right w:val="single" w:sz="8" w:space="0" w:color="auto"/>
            </w:tcBorders>
            <w:shd w:val="clear" w:color="auto" w:fill="auto"/>
            <w:vAlign w:val="center"/>
            <w:hideMark/>
          </w:tcPr>
          <w:p w14:paraId="515C8105" w14:textId="77777777" w:rsidR="001C74AC" w:rsidRPr="001C74AC" w:rsidRDefault="001C74AC" w:rsidP="001C74AC">
            <w:pPr>
              <w:spacing w:after="0" w:line="240" w:lineRule="auto"/>
              <w:rPr>
                <w:rFonts w:ascii="Arial" w:eastAsia="Times New Roman" w:hAnsi="Arial" w:cs="Arial"/>
                <w:color w:val="000000"/>
                <w:sz w:val="16"/>
                <w:szCs w:val="16"/>
              </w:rPr>
            </w:pPr>
            <w:proofErr w:type="spellStart"/>
            <w:r w:rsidRPr="001C74AC">
              <w:rPr>
                <w:rFonts w:ascii="Arial" w:eastAsia="Times New Roman" w:hAnsi="Arial" w:cs="Arial"/>
                <w:color w:val="000000"/>
                <w:sz w:val="16"/>
                <w:szCs w:val="16"/>
              </w:rPr>
              <w:t>scramblingID</w:t>
            </w:r>
            <w:proofErr w:type="spellEnd"/>
          </w:p>
        </w:tc>
        <w:tc>
          <w:tcPr>
            <w:tcW w:w="919" w:type="dxa"/>
            <w:tcBorders>
              <w:top w:val="nil"/>
              <w:left w:val="nil"/>
              <w:bottom w:val="single" w:sz="8" w:space="0" w:color="auto"/>
              <w:right w:val="single" w:sz="8" w:space="0" w:color="auto"/>
            </w:tcBorders>
            <w:shd w:val="clear" w:color="auto" w:fill="auto"/>
            <w:vAlign w:val="center"/>
            <w:hideMark/>
          </w:tcPr>
          <w:p w14:paraId="64CE8497"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new</w:t>
            </w:r>
          </w:p>
        </w:tc>
        <w:tc>
          <w:tcPr>
            <w:tcW w:w="999" w:type="dxa"/>
            <w:tcBorders>
              <w:top w:val="nil"/>
              <w:left w:val="nil"/>
              <w:bottom w:val="single" w:sz="8" w:space="0" w:color="auto"/>
              <w:right w:val="single" w:sz="8" w:space="0" w:color="auto"/>
            </w:tcBorders>
            <w:shd w:val="clear" w:color="auto" w:fill="auto"/>
            <w:vAlign w:val="center"/>
            <w:hideMark/>
          </w:tcPr>
          <w:p w14:paraId="61C184A6"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230" w:type="dxa"/>
            <w:tcBorders>
              <w:top w:val="nil"/>
              <w:left w:val="nil"/>
              <w:bottom w:val="single" w:sz="8" w:space="0" w:color="auto"/>
              <w:right w:val="single" w:sz="8" w:space="0" w:color="auto"/>
            </w:tcBorders>
            <w:shd w:val="clear" w:color="auto" w:fill="auto"/>
            <w:vAlign w:val="center"/>
            <w:hideMark/>
          </w:tcPr>
          <w:p w14:paraId="580AAE71"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scrambling ID of TRS with length of 10 bits.</w:t>
            </w:r>
          </w:p>
        </w:tc>
        <w:tc>
          <w:tcPr>
            <w:tcW w:w="652" w:type="dxa"/>
            <w:tcBorders>
              <w:top w:val="nil"/>
              <w:left w:val="nil"/>
              <w:bottom w:val="single" w:sz="8" w:space="0" w:color="auto"/>
              <w:right w:val="single" w:sz="8" w:space="0" w:color="auto"/>
            </w:tcBorders>
            <w:shd w:val="clear" w:color="auto" w:fill="auto"/>
            <w:vAlign w:val="center"/>
            <w:hideMark/>
          </w:tcPr>
          <w:p w14:paraId="2CD31299"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0 to 1023</w:t>
            </w:r>
          </w:p>
        </w:tc>
        <w:tc>
          <w:tcPr>
            <w:tcW w:w="759" w:type="dxa"/>
            <w:tcBorders>
              <w:top w:val="nil"/>
              <w:left w:val="nil"/>
              <w:bottom w:val="single" w:sz="8" w:space="0" w:color="auto"/>
              <w:right w:val="single" w:sz="8" w:space="0" w:color="auto"/>
            </w:tcBorders>
            <w:shd w:val="clear" w:color="auto" w:fill="auto"/>
            <w:vAlign w:val="center"/>
            <w:hideMark/>
          </w:tcPr>
          <w:p w14:paraId="387D407D"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77" w:type="dxa"/>
            <w:tcBorders>
              <w:top w:val="nil"/>
              <w:left w:val="nil"/>
              <w:bottom w:val="single" w:sz="8" w:space="0" w:color="auto"/>
              <w:right w:val="single" w:sz="8" w:space="0" w:color="auto"/>
            </w:tcBorders>
            <w:shd w:val="clear" w:color="auto" w:fill="auto"/>
            <w:vAlign w:val="center"/>
            <w:hideMark/>
          </w:tcPr>
          <w:p w14:paraId="381FCB22"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TBD(</w:t>
            </w:r>
            <w:proofErr w:type="gramStart"/>
            <w:r w:rsidRPr="001C74AC">
              <w:rPr>
                <w:rFonts w:ascii="Arial" w:eastAsia="Times New Roman" w:hAnsi="Arial" w:cs="Arial"/>
                <w:color w:val="000000"/>
                <w:sz w:val="16"/>
                <w:szCs w:val="16"/>
              </w:rPr>
              <w:t>e.g.</w:t>
            </w:r>
            <w:proofErr w:type="gramEnd"/>
            <w:r w:rsidRPr="001C74AC">
              <w:rPr>
                <w:rFonts w:ascii="Arial" w:eastAsia="Times New Roman" w:hAnsi="Arial" w:cs="Arial"/>
                <w:color w:val="000000"/>
                <w:sz w:val="16"/>
                <w:szCs w:val="16"/>
              </w:rPr>
              <w:t xml:space="preserve"> per configuration, per TRS resource set, or per TRS resource)</w:t>
            </w:r>
            <w:r w:rsidRPr="001C74AC">
              <w:rPr>
                <w:rFonts w:ascii="Calibri" w:eastAsia="Times New Roman" w:hAnsi="Calibri" w:cs="Calibri"/>
                <w:color w:val="000000"/>
                <w:sz w:val="21"/>
                <w:szCs w:val="21"/>
              </w:rPr>
              <w:t> </w:t>
            </w:r>
          </w:p>
        </w:tc>
        <w:tc>
          <w:tcPr>
            <w:tcW w:w="812" w:type="dxa"/>
            <w:tcBorders>
              <w:top w:val="nil"/>
              <w:left w:val="nil"/>
              <w:bottom w:val="single" w:sz="8" w:space="0" w:color="auto"/>
              <w:right w:val="single" w:sz="8" w:space="0" w:color="auto"/>
            </w:tcBorders>
            <w:shd w:val="clear" w:color="auto" w:fill="auto"/>
            <w:vAlign w:val="center"/>
            <w:hideMark/>
          </w:tcPr>
          <w:p w14:paraId="36C0BB62"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cell-</w:t>
            </w:r>
            <w:proofErr w:type="spellStart"/>
            <w:r w:rsidRPr="001C74AC">
              <w:rPr>
                <w:rFonts w:ascii="Arial" w:eastAsia="Times New Roman" w:hAnsi="Arial" w:cs="Arial"/>
                <w:color w:val="000000"/>
                <w:sz w:val="16"/>
                <w:szCs w:val="16"/>
              </w:rPr>
              <w:t>specifc</w:t>
            </w:r>
            <w:proofErr w:type="spellEnd"/>
          </w:p>
        </w:tc>
        <w:tc>
          <w:tcPr>
            <w:tcW w:w="1212" w:type="dxa"/>
            <w:tcBorders>
              <w:top w:val="nil"/>
              <w:left w:val="nil"/>
              <w:bottom w:val="single" w:sz="8" w:space="0" w:color="auto"/>
              <w:right w:val="single" w:sz="8" w:space="0" w:color="auto"/>
            </w:tcBorders>
            <w:shd w:val="clear" w:color="auto" w:fill="auto"/>
            <w:vAlign w:val="center"/>
            <w:hideMark/>
          </w:tcPr>
          <w:p w14:paraId="1AE164E3"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701" w:type="dxa"/>
            <w:tcBorders>
              <w:top w:val="nil"/>
              <w:left w:val="nil"/>
              <w:bottom w:val="single" w:sz="8" w:space="0" w:color="auto"/>
              <w:right w:val="single" w:sz="8" w:space="0" w:color="auto"/>
            </w:tcBorders>
            <w:shd w:val="clear" w:color="auto" w:fill="auto"/>
            <w:vAlign w:val="center"/>
            <w:hideMark/>
          </w:tcPr>
          <w:p w14:paraId="53E81A7A"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867" w:type="dxa"/>
            <w:tcBorders>
              <w:top w:val="nil"/>
              <w:left w:val="single" w:sz="4" w:space="0" w:color="auto"/>
              <w:bottom w:val="single" w:sz="4" w:space="0" w:color="auto"/>
              <w:right w:val="single" w:sz="4" w:space="0" w:color="auto"/>
            </w:tcBorders>
            <w:shd w:val="clear" w:color="auto" w:fill="auto"/>
            <w:vAlign w:val="bottom"/>
            <w:hideMark/>
          </w:tcPr>
          <w:p w14:paraId="0A4C9523" w14:textId="431AEEB1" w:rsidR="001C74AC" w:rsidRPr="001C74AC" w:rsidRDefault="00754AC0" w:rsidP="001C74AC">
            <w:pPr>
              <w:spacing w:after="0" w:line="240" w:lineRule="auto"/>
              <w:rPr>
                <w:rFonts w:ascii="Calibri" w:eastAsia="Times New Roman" w:hAnsi="Calibri" w:cs="Calibri"/>
                <w:color w:val="FF0000"/>
              </w:rPr>
            </w:pPr>
            <w:r>
              <w:rPr>
                <w:rFonts w:ascii="Calibri" w:eastAsia="Times New Roman" w:hAnsi="Calibri" w:cs="Calibri"/>
                <w:color w:val="FF0000"/>
              </w:rPr>
              <w:t>FFS between</w:t>
            </w:r>
            <w:r w:rsidRPr="001C74AC">
              <w:rPr>
                <w:rFonts w:ascii="Calibri" w:eastAsia="Times New Roman" w:hAnsi="Calibri" w:cs="Calibri"/>
                <w:color w:val="FF0000"/>
              </w:rPr>
              <w:t xml:space="preserve"> per resource</w:t>
            </w:r>
            <w:r>
              <w:rPr>
                <w:rFonts w:ascii="Calibri" w:eastAsia="Times New Roman" w:hAnsi="Calibri" w:cs="Calibri"/>
                <w:color w:val="FF0000"/>
              </w:rPr>
              <w:t xml:space="preserve"> and </w:t>
            </w:r>
            <w:r w:rsidRPr="001C74AC">
              <w:rPr>
                <w:rFonts w:ascii="Calibri" w:eastAsia="Times New Roman" w:hAnsi="Calibri" w:cs="Calibri"/>
                <w:color w:val="FF0000"/>
              </w:rPr>
              <w:t>resource set</w:t>
            </w:r>
          </w:p>
        </w:tc>
      </w:tr>
      <w:tr w:rsidR="001C74AC" w:rsidRPr="001C74AC" w14:paraId="77C5DE2C" w14:textId="77777777" w:rsidTr="001C74AC">
        <w:trPr>
          <w:trHeight w:val="3410"/>
        </w:trPr>
        <w:tc>
          <w:tcPr>
            <w:tcW w:w="590" w:type="dxa"/>
            <w:tcBorders>
              <w:top w:val="nil"/>
              <w:left w:val="single" w:sz="8" w:space="0" w:color="auto"/>
              <w:bottom w:val="single" w:sz="8" w:space="0" w:color="auto"/>
              <w:right w:val="single" w:sz="8" w:space="0" w:color="auto"/>
            </w:tcBorders>
            <w:shd w:val="clear" w:color="auto" w:fill="auto"/>
            <w:vAlign w:val="center"/>
            <w:hideMark/>
          </w:tcPr>
          <w:p w14:paraId="668186A4"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50" w:type="dxa"/>
            <w:tcBorders>
              <w:top w:val="nil"/>
              <w:left w:val="nil"/>
              <w:bottom w:val="single" w:sz="8" w:space="0" w:color="auto"/>
              <w:right w:val="single" w:sz="8" w:space="0" w:color="auto"/>
            </w:tcBorders>
            <w:shd w:val="clear" w:color="auto" w:fill="auto"/>
            <w:vAlign w:val="center"/>
            <w:hideMark/>
          </w:tcPr>
          <w:p w14:paraId="12173B0A"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14:paraId="2040B2F8" w14:textId="77777777" w:rsidR="001C74AC" w:rsidRPr="001C74AC" w:rsidRDefault="001C74AC" w:rsidP="001C74AC">
            <w:pPr>
              <w:spacing w:after="0" w:line="240" w:lineRule="auto"/>
              <w:jc w:val="right"/>
              <w:rPr>
                <w:rFonts w:ascii="Arial" w:eastAsia="Times New Roman" w:hAnsi="Arial" w:cs="Arial"/>
                <w:color w:val="000000"/>
                <w:sz w:val="16"/>
                <w:szCs w:val="16"/>
              </w:rPr>
            </w:pPr>
            <w:r w:rsidRPr="001C74AC">
              <w:rPr>
                <w:rFonts w:ascii="Arial" w:eastAsia="Times New Roman" w:hAnsi="Arial" w:cs="Arial"/>
                <w:color w:val="000000"/>
                <w:sz w:val="16"/>
                <w:szCs w:val="16"/>
              </w:rPr>
              <w:t>38.214</w:t>
            </w:r>
          </w:p>
        </w:tc>
        <w:tc>
          <w:tcPr>
            <w:tcW w:w="794" w:type="dxa"/>
            <w:tcBorders>
              <w:top w:val="nil"/>
              <w:left w:val="nil"/>
              <w:bottom w:val="single" w:sz="8" w:space="0" w:color="auto"/>
              <w:right w:val="single" w:sz="8" w:space="0" w:color="auto"/>
            </w:tcBorders>
            <w:shd w:val="clear" w:color="auto" w:fill="auto"/>
            <w:vAlign w:val="center"/>
            <w:hideMark/>
          </w:tcPr>
          <w:p w14:paraId="6D1EA0BE"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14" w:type="dxa"/>
            <w:tcBorders>
              <w:top w:val="nil"/>
              <w:left w:val="nil"/>
              <w:bottom w:val="single" w:sz="8" w:space="0" w:color="auto"/>
              <w:right w:val="single" w:sz="8" w:space="0" w:color="auto"/>
            </w:tcBorders>
            <w:shd w:val="clear" w:color="auto" w:fill="auto"/>
            <w:vAlign w:val="center"/>
            <w:hideMark/>
          </w:tcPr>
          <w:p w14:paraId="4B099242"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688" w:type="dxa"/>
            <w:tcBorders>
              <w:top w:val="nil"/>
              <w:left w:val="nil"/>
              <w:bottom w:val="single" w:sz="8" w:space="0" w:color="auto"/>
              <w:right w:val="single" w:sz="8" w:space="0" w:color="auto"/>
            </w:tcBorders>
            <w:shd w:val="clear" w:color="auto" w:fill="auto"/>
            <w:vAlign w:val="center"/>
            <w:hideMark/>
          </w:tcPr>
          <w:p w14:paraId="493CC3EB"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519" w:type="dxa"/>
            <w:tcBorders>
              <w:top w:val="nil"/>
              <w:left w:val="nil"/>
              <w:bottom w:val="single" w:sz="8" w:space="0" w:color="auto"/>
              <w:right w:val="single" w:sz="8" w:space="0" w:color="auto"/>
            </w:tcBorders>
            <w:shd w:val="clear" w:color="auto" w:fill="auto"/>
            <w:vAlign w:val="center"/>
            <w:hideMark/>
          </w:tcPr>
          <w:p w14:paraId="3B34F553" w14:textId="77777777" w:rsidR="001C74AC" w:rsidRPr="001C74AC" w:rsidRDefault="001C74AC" w:rsidP="001C74AC">
            <w:pPr>
              <w:spacing w:after="0" w:line="240" w:lineRule="auto"/>
              <w:rPr>
                <w:rFonts w:ascii="Arial" w:eastAsia="Times New Roman" w:hAnsi="Arial" w:cs="Arial"/>
                <w:color w:val="000000"/>
                <w:sz w:val="16"/>
                <w:szCs w:val="16"/>
              </w:rPr>
            </w:pPr>
            <w:proofErr w:type="spellStart"/>
            <w:r w:rsidRPr="001C74AC">
              <w:rPr>
                <w:rFonts w:ascii="Arial" w:eastAsia="Times New Roman" w:hAnsi="Arial" w:cs="Arial"/>
                <w:color w:val="000000"/>
                <w:sz w:val="16"/>
                <w:szCs w:val="16"/>
              </w:rPr>
              <w:t>firstOFDMSymbolInTimeDomain</w:t>
            </w:r>
            <w:proofErr w:type="spellEnd"/>
          </w:p>
        </w:tc>
        <w:tc>
          <w:tcPr>
            <w:tcW w:w="919" w:type="dxa"/>
            <w:tcBorders>
              <w:top w:val="nil"/>
              <w:left w:val="nil"/>
              <w:bottom w:val="single" w:sz="8" w:space="0" w:color="auto"/>
              <w:right w:val="single" w:sz="8" w:space="0" w:color="auto"/>
            </w:tcBorders>
            <w:shd w:val="clear" w:color="auto" w:fill="auto"/>
            <w:vAlign w:val="center"/>
            <w:hideMark/>
          </w:tcPr>
          <w:p w14:paraId="79B43AA7"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new</w:t>
            </w:r>
          </w:p>
        </w:tc>
        <w:tc>
          <w:tcPr>
            <w:tcW w:w="999" w:type="dxa"/>
            <w:tcBorders>
              <w:top w:val="nil"/>
              <w:left w:val="nil"/>
              <w:bottom w:val="single" w:sz="8" w:space="0" w:color="auto"/>
              <w:right w:val="single" w:sz="8" w:space="0" w:color="auto"/>
            </w:tcBorders>
            <w:shd w:val="clear" w:color="auto" w:fill="auto"/>
            <w:vAlign w:val="center"/>
            <w:hideMark/>
          </w:tcPr>
          <w:p w14:paraId="123B2024"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230" w:type="dxa"/>
            <w:tcBorders>
              <w:top w:val="nil"/>
              <w:left w:val="nil"/>
              <w:bottom w:val="single" w:sz="8" w:space="0" w:color="auto"/>
              <w:right w:val="single" w:sz="8" w:space="0" w:color="auto"/>
            </w:tcBorders>
            <w:shd w:val="clear" w:color="auto" w:fill="auto"/>
            <w:vAlign w:val="center"/>
            <w:hideMark/>
          </w:tcPr>
          <w:p w14:paraId="014CC825"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the first OFDM symbol in the PRB used for TRS</w:t>
            </w:r>
          </w:p>
        </w:tc>
        <w:tc>
          <w:tcPr>
            <w:tcW w:w="652" w:type="dxa"/>
            <w:tcBorders>
              <w:top w:val="nil"/>
              <w:left w:val="nil"/>
              <w:bottom w:val="single" w:sz="8" w:space="0" w:color="auto"/>
              <w:right w:val="single" w:sz="8" w:space="0" w:color="auto"/>
            </w:tcBorders>
            <w:shd w:val="clear" w:color="auto" w:fill="auto"/>
            <w:vAlign w:val="center"/>
            <w:hideMark/>
          </w:tcPr>
          <w:p w14:paraId="79A6D65B"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xml:space="preserve">0 to 9 </w:t>
            </w:r>
          </w:p>
        </w:tc>
        <w:tc>
          <w:tcPr>
            <w:tcW w:w="759" w:type="dxa"/>
            <w:tcBorders>
              <w:top w:val="nil"/>
              <w:left w:val="nil"/>
              <w:bottom w:val="single" w:sz="8" w:space="0" w:color="auto"/>
              <w:right w:val="single" w:sz="8" w:space="0" w:color="auto"/>
            </w:tcBorders>
            <w:shd w:val="clear" w:color="auto" w:fill="auto"/>
            <w:vAlign w:val="center"/>
            <w:hideMark/>
          </w:tcPr>
          <w:p w14:paraId="107A53A1"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77" w:type="dxa"/>
            <w:tcBorders>
              <w:top w:val="nil"/>
              <w:left w:val="nil"/>
              <w:bottom w:val="single" w:sz="8" w:space="0" w:color="auto"/>
              <w:right w:val="single" w:sz="8" w:space="0" w:color="auto"/>
            </w:tcBorders>
            <w:shd w:val="clear" w:color="auto" w:fill="auto"/>
            <w:vAlign w:val="center"/>
            <w:hideMark/>
          </w:tcPr>
          <w:p w14:paraId="3FE6FC2A"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TBD(</w:t>
            </w:r>
            <w:proofErr w:type="gramStart"/>
            <w:r w:rsidRPr="001C74AC">
              <w:rPr>
                <w:rFonts w:ascii="Arial" w:eastAsia="Times New Roman" w:hAnsi="Arial" w:cs="Arial"/>
                <w:color w:val="000000"/>
                <w:sz w:val="16"/>
                <w:szCs w:val="16"/>
              </w:rPr>
              <w:t>e.g.</w:t>
            </w:r>
            <w:proofErr w:type="gramEnd"/>
            <w:r w:rsidRPr="001C74AC">
              <w:rPr>
                <w:rFonts w:ascii="Arial" w:eastAsia="Times New Roman" w:hAnsi="Arial" w:cs="Arial"/>
                <w:color w:val="000000"/>
                <w:sz w:val="16"/>
                <w:szCs w:val="16"/>
              </w:rPr>
              <w:t xml:space="preserve"> per configuration, per TRS resource set, or per TRS resource)</w:t>
            </w:r>
            <w:r w:rsidRPr="001C74AC">
              <w:rPr>
                <w:rFonts w:ascii="Calibri" w:eastAsia="Times New Roman" w:hAnsi="Calibri" w:cs="Calibri"/>
                <w:color w:val="000000"/>
                <w:sz w:val="21"/>
                <w:szCs w:val="21"/>
              </w:rPr>
              <w:t> </w:t>
            </w:r>
          </w:p>
        </w:tc>
        <w:tc>
          <w:tcPr>
            <w:tcW w:w="812" w:type="dxa"/>
            <w:tcBorders>
              <w:top w:val="nil"/>
              <w:left w:val="nil"/>
              <w:bottom w:val="single" w:sz="8" w:space="0" w:color="auto"/>
              <w:right w:val="single" w:sz="8" w:space="0" w:color="auto"/>
            </w:tcBorders>
            <w:shd w:val="clear" w:color="auto" w:fill="auto"/>
            <w:vAlign w:val="center"/>
            <w:hideMark/>
          </w:tcPr>
          <w:p w14:paraId="1B64A556"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cell-</w:t>
            </w:r>
            <w:proofErr w:type="spellStart"/>
            <w:r w:rsidRPr="001C74AC">
              <w:rPr>
                <w:rFonts w:ascii="Arial" w:eastAsia="Times New Roman" w:hAnsi="Arial" w:cs="Arial"/>
                <w:color w:val="000000"/>
                <w:sz w:val="16"/>
                <w:szCs w:val="16"/>
              </w:rPr>
              <w:t>specifc</w:t>
            </w:r>
            <w:proofErr w:type="spellEnd"/>
          </w:p>
        </w:tc>
        <w:tc>
          <w:tcPr>
            <w:tcW w:w="1212" w:type="dxa"/>
            <w:tcBorders>
              <w:top w:val="nil"/>
              <w:left w:val="nil"/>
              <w:bottom w:val="single" w:sz="8" w:space="0" w:color="auto"/>
              <w:right w:val="single" w:sz="8" w:space="0" w:color="auto"/>
            </w:tcBorders>
            <w:shd w:val="clear" w:color="auto" w:fill="auto"/>
            <w:vAlign w:val="center"/>
            <w:hideMark/>
          </w:tcPr>
          <w:p w14:paraId="7F27920E"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701" w:type="dxa"/>
            <w:tcBorders>
              <w:top w:val="nil"/>
              <w:left w:val="nil"/>
              <w:bottom w:val="single" w:sz="8" w:space="0" w:color="auto"/>
              <w:right w:val="single" w:sz="8" w:space="0" w:color="auto"/>
            </w:tcBorders>
            <w:shd w:val="clear" w:color="auto" w:fill="auto"/>
            <w:vAlign w:val="center"/>
            <w:hideMark/>
          </w:tcPr>
          <w:p w14:paraId="2C1B1DAC" w14:textId="77777777" w:rsidR="001C74AC" w:rsidRPr="001C74AC" w:rsidRDefault="001C74AC" w:rsidP="001C74AC">
            <w:pPr>
              <w:spacing w:after="0" w:line="240" w:lineRule="auto"/>
              <w:rPr>
                <w:rFonts w:ascii="Arial" w:eastAsia="Times New Roman" w:hAnsi="Arial" w:cs="Arial"/>
                <w:color w:val="000000"/>
                <w:sz w:val="16"/>
                <w:szCs w:val="16"/>
              </w:rPr>
            </w:pPr>
            <w:proofErr w:type="spellStart"/>
            <w:r w:rsidRPr="001C74AC">
              <w:rPr>
                <w:rFonts w:ascii="Arial" w:eastAsia="Times New Roman" w:hAnsi="Arial" w:cs="Arial"/>
                <w:color w:val="000000"/>
                <w:sz w:val="16"/>
                <w:szCs w:val="16"/>
              </w:rPr>
              <w:t>firstOFDMSymbolInTimeDomain</w:t>
            </w:r>
            <w:proofErr w:type="spellEnd"/>
            <w:r w:rsidRPr="001C74AC">
              <w:rPr>
                <w:rFonts w:ascii="Arial" w:eastAsia="Times New Roman" w:hAnsi="Arial" w:cs="Arial"/>
                <w:color w:val="000000"/>
                <w:sz w:val="16"/>
                <w:szCs w:val="16"/>
              </w:rPr>
              <w:t xml:space="preserve"> indicates first symbol in a slot, a second symbol in the same slot can be derived implicitly with symbol index as firstOFDMSymbolInTimeDomain+4</w:t>
            </w:r>
          </w:p>
        </w:tc>
        <w:tc>
          <w:tcPr>
            <w:tcW w:w="1867" w:type="dxa"/>
            <w:tcBorders>
              <w:top w:val="nil"/>
              <w:left w:val="single" w:sz="4" w:space="0" w:color="auto"/>
              <w:bottom w:val="single" w:sz="4" w:space="0" w:color="auto"/>
              <w:right w:val="single" w:sz="4" w:space="0" w:color="auto"/>
            </w:tcBorders>
            <w:shd w:val="clear" w:color="auto" w:fill="auto"/>
            <w:vAlign w:val="bottom"/>
            <w:hideMark/>
          </w:tcPr>
          <w:p w14:paraId="57D08A43" w14:textId="77777777" w:rsidR="00754AC0" w:rsidRDefault="00754AC0" w:rsidP="001C74AC">
            <w:pPr>
              <w:spacing w:after="0" w:line="240" w:lineRule="auto"/>
              <w:rPr>
                <w:rFonts w:ascii="Calibri" w:eastAsia="Times New Roman" w:hAnsi="Calibri" w:cs="Calibri"/>
                <w:color w:val="FF0000"/>
              </w:rPr>
            </w:pPr>
            <w:r>
              <w:rPr>
                <w:rFonts w:ascii="Calibri" w:eastAsia="Times New Roman" w:hAnsi="Calibri" w:cs="Calibri"/>
                <w:color w:val="FF0000"/>
              </w:rPr>
              <w:t>FFS between</w:t>
            </w:r>
            <w:r w:rsidRPr="001C74AC">
              <w:rPr>
                <w:rFonts w:ascii="Calibri" w:eastAsia="Times New Roman" w:hAnsi="Calibri" w:cs="Calibri"/>
                <w:color w:val="FF0000"/>
              </w:rPr>
              <w:t xml:space="preserve"> per resource</w:t>
            </w:r>
            <w:r>
              <w:rPr>
                <w:rFonts w:ascii="Calibri" w:eastAsia="Times New Roman" w:hAnsi="Calibri" w:cs="Calibri"/>
                <w:color w:val="FF0000"/>
              </w:rPr>
              <w:t xml:space="preserve"> and </w:t>
            </w:r>
            <w:r w:rsidRPr="001C74AC">
              <w:rPr>
                <w:rFonts w:ascii="Calibri" w:eastAsia="Times New Roman" w:hAnsi="Calibri" w:cs="Calibri"/>
                <w:color w:val="FF0000"/>
              </w:rPr>
              <w:t>resource set</w:t>
            </w:r>
            <w:r>
              <w:rPr>
                <w:rFonts w:ascii="Calibri" w:eastAsia="Times New Roman" w:hAnsi="Calibri" w:cs="Calibri"/>
                <w:color w:val="FF0000"/>
              </w:rPr>
              <w:t xml:space="preserve">. </w:t>
            </w:r>
          </w:p>
          <w:p w14:paraId="39D781FC" w14:textId="77777777" w:rsidR="00754AC0" w:rsidRDefault="00754AC0" w:rsidP="001C74AC">
            <w:pPr>
              <w:spacing w:after="0" w:line="240" w:lineRule="auto"/>
              <w:rPr>
                <w:rFonts w:ascii="Calibri" w:eastAsia="Times New Roman" w:hAnsi="Calibri" w:cs="Calibri"/>
                <w:color w:val="FF0000"/>
              </w:rPr>
            </w:pPr>
          </w:p>
          <w:p w14:paraId="274E0942" w14:textId="76551A1B" w:rsidR="001C74AC" w:rsidRPr="001C74AC" w:rsidRDefault="001C74AC" w:rsidP="001C74AC">
            <w:pPr>
              <w:spacing w:after="0" w:line="240" w:lineRule="auto"/>
              <w:rPr>
                <w:rFonts w:ascii="Calibri" w:eastAsia="Times New Roman" w:hAnsi="Calibri" w:cs="Calibri"/>
                <w:color w:val="FF0000"/>
              </w:rPr>
            </w:pPr>
            <w:r w:rsidRPr="001C74AC">
              <w:rPr>
                <w:rFonts w:ascii="Calibri" w:eastAsia="Times New Roman" w:hAnsi="Calibri" w:cs="Calibri"/>
                <w:color w:val="FF0000"/>
              </w:rPr>
              <w:t xml:space="preserve">Given there would also be a second slot in the same resource set, this </w:t>
            </w:r>
            <w:proofErr w:type="gramStart"/>
            <w:r w:rsidRPr="001C74AC">
              <w:rPr>
                <w:rFonts w:ascii="Calibri" w:eastAsia="Times New Roman" w:hAnsi="Calibri" w:cs="Calibri"/>
                <w:color w:val="FF0000"/>
              </w:rPr>
              <w:t>has to</w:t>
            </w:r>
            <w:proofErr w:type="gramEnd"/>
            <w:r w:rsidRPr="001C74AC">
              <w:rPr>
                <w:rFonts w:ascii="Calibri" w:eastAsia="Times New Roman" w:hAnsi="Calibri" w:cs="Calibri"/>
                <w:color w:val="FF0000"/>
              </w:rPr>
              <w:t xml:space="preserve"> be per resource. Alternatively, the first OFDM symbol can be same for the first and second slot. </w:t>
            </w:r>
          </w:p>
        </w:tc>
      </w:tr>
      <w:tr w:rsidR="001C74AC" w:rsidRPr="001C74AC" w14:paraId="4B85692D" w14:textId="77777777" w:rsidTr="001C74AC">
        <w:trPr>
          <w:trHeight w:val="2610"/>
        </w:trPr>
        <w:tc>
          <w:tcPr>
            <w:tcW w:w="590" w:type="dxa"/>
            <w:tcBorders>
              <w:top w:val="nil"/>
              <w:left w:val="single" w:sz="8" w:space="0" w:color="auto"/>
              <w:bottom w:val="single" w:sz="8" w:space="0" w:color="auto"/>
              <w:right w:val="single" w:sz="8" w:space="0" w:color="auto"/>
            </w:tcBorders>
            <w:shd w:val="clear" w:color="auto" w:fill="auto"/>
            <w:vAlign w:val="center"/>
            <w:hideMark/>
          </w:tcPr>
          <w:p w14:paraId="7CE93CD6"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50" w:type="dxa"/>
            <w:tcBorders>
              <w:top w:val="nil"/>
              <w:left w:val="nil"/>
              <w:bottom w:val="single" w:sz="8" w:space="0" w:color="auto"/>
              <w:right w:val="single" w:sz="8" w:space="0" w:color="auto"/>
            </w:tcBorders>
            <w:shd w:val="clear" w:color="auto" w:fill="auto"/>
            <w:vAlign w:val="center"/>
            <w:hideMark/>
          </w:tcPr>
          <w:p w14:paraId="1ACFCB84"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14:paraId="30BF3E7A" w14:textId="77777777" w:rsidR="001C74AC" w:rsidRPr="001C74AC" w:rsidRDefault="001C74AC" w:rsidP="001C74AC">
            <w:pPr>
              <w:spacing w:after="0" w:line="240" w:lineRule="auto"/>
              <w:jc w:val="right"/>
              <w:rPr>
                <w:rFonts w:ascii="Arial" w:eastAsia="Times New Roman" w:hAnsi="Arial" w:cs="Arial"/>
                <w:color w:val="000000"/>
                <w:sz w:val="16"/>
                <w:szCs w:val="16"/>
              </w:rPr>
            </w:pPr>
            <w:r w:rsidRPr="001C74AC">
              <w:rPr>
                <w:rFonts w:ascii="Arial" w:eastAsia="Times New Roman" w:hAnsi="Arial" w:cs="Arial"/>
                <w:color w:val="000000"/>
                <w:sz w:val="16"/>
                <w:szCs w:val="16"/>
              </w:rPr>
              <w:t>38.214</w:t>
            </w:r>
          </w:p>
        </w:tc>
        <w:tc>
          <w:tcPr>
            <w:tcW w:w="794" w:type="dxa"/>
            <w:tcBorders>
              <w:top w:val="nil"/>
              <w:left w:val="nil"/>
              <w:bottom w:val="single" w:sz="8" w:space="0" w:color="auto"/>
              <w:right w:val="single" w:sz="8" w:space="0" w:color="auto"/>
            </w:tcBorders>
            <w:shd w:val="clear" w:color="auto" w:fill="auto"/>
            <w:vAlign w:val="center"/>
            <w:hideMark/>
          </w:tcPr>
          <w:p w14:paraId="33CC98A6"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14" w:type="dxa"/>
            <w:tcBorders>
              <w:top w:val="nil"/>
              <w:left w:val="nil"/>
              <w:bottom w:val="single" w:sz="8" w:space="0" w:color="auto"/>
              <w:right w:val="single" w:sz="8" w:space="0" w:color="auto"/>
            </w:tcBorders>
            <w:shd w:val="clear" w:color="auto" w:fill="auto"/>
            <w:vAlign w:val="center"/>
            <w:hideMark/>
          </w:tcPr>
          <w:p w14:paraId="4B08F956"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688" w:type="dxa"/>
            <w:tcBorders>
              <w:top w:val="nil"/>
              <w:left w:val="nil"/>
              <w:bottom w:val="single" w:sz="8" w:space="0" w:color="auto"/>
              <w:right w:val="single" w:sz="8" w:space="0" w:color="auto"/>
            </w:tcBorders>
            <w:shd w:val="clear" w:color="auto" w:fill="auto"/>
            <w:vAlign w:val="center"/>
            <w:hideMark/>
          </w:tcPr>
          <w:p w14:paraId="32523AB3"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519" w:type="dxa"/>
            <w:tcBorders>
              <w:top w:val="nil"/>
              <w:left w:val="nil"/>
              <w:bottom w:val="single" w:sz="8" w:space="0" w:color="auto"/>
              <w:right w:val="single" w:sz="8" w:space="0" w:color="auto"/>
            </w:tcBorders>
            <w:shd w:val="clear" w:color="auto" w:fill="auto"/>
            <w:vAlign w:val="center"/>
            <w:hideMark/>
          </w:tcPr>
          <w:p w14:paraId="17A2B26E" w14:textId="77777777" w:rsidR="001C74AC" w:rsidRPr="001C74AC" w:rsidRDefault="001C74AC" w:rsidP="001C74AC">
            <w:pPr>
              <w:spacing w:after="0" w:line="240" w:lineRule="auto"/>
              <w:rPr>
                <w:rFonts w:ascii="Arial" w:eastAsia="Times New Roman" w:hAnsi="Arial" w:cs="Arial"/>
                <w:color w:val="000000"/>
                <w:sz w:val="16"/>
                <w:szCs w:val="16"/>
              </w:rPr>
            </w:pPr>
            <w:proofErr w:type="spellStart"/>
            <w:r w:rsidRPr="001C74AC">
              <w:rPr>
                <w:rFonts w:ascii="Arial" w:eastAsia="Times New Roman" w:hAnsi="Arial" w:cs="Arial"/>
                <w:color w:val="000000"/>
                <w:sz w:val="16"/>
                <w:szCs w:val="16"/>
              </w:rPr>
              <w:t>startingRB</w:t>
            </w:r>
            <w:proofErr w:type="spellEnd"/>
          </w:p>
        </w:tc>
        <w:tc>
          <w:tcPr>
            <w:tcW w:w="919" w:type="dxa"/>
            <w:tcBorders>
              <w:top w:val="nil"/>
              <w:left w:val="nil"/>
              <w:bottom w:val="single" w:sz="8" w:space="0" w:color="auto"/>
              <w:right w:val="single" w:sz="8" w:space="0" w:color="auto"/>
            </w:tcBorders>
            <w:shd w:val="clear" w:color="auto" w:fill="auto"/>
            <w:vAlign w:val="center"/>
            <w:hideMark/>
          </w:tcPr>
          <w:p w14:paraId="57A3F1CA"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new</w:t>
            </w:r>
          </w:p>
        </w:tc>
        <w:tc>
          <w:tcPr>
            <w:tcW w:w="999" w:type="dxa"/>
            <w:tcBorders>
              <w:top w:val="nil"/>
              <w:left w:val="nil"/>
              <w:bottom w:val="single" w:sz="8" w:space="0" w:color="auto"/>
              <w:right w:val="single" w:sz="8" w:space="0" w:color="auto"/>
            </w:tcBorders>
            <w:shd w:val="clear" w:color="auto" w:fill="auto"/>
            <w:vAlign w:val="center"/>
            <w:hideMark/>
          </w:tcPr>
          <w:p w14:paraId="477FA554"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230" w:type="dxa"/>
            <w:tcBorders>
              <w:top w:val="nil"/>
              <w:left w:val="nil"/>
              <w:bottom w:val="single" w:sz="8" w:space="0" w:color="auto"/>
              <w:right w:val="single" w:sz="8" w:space="0" w:color="auto"/>
            </w:tcBorders>
            <w:shd w:val="clear" w:color="auto" w:fill="auto"/>
            <w:vAlign w:val="center"/>
            <w:hideMark/>
          </w:tcPr>
          <w:p w14:paraId="06F66448"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xml:space="preserve">PRB where corresponding TRS resource starts in relation to common resource block #0 (CRB#0) on the common resource block grid. </w:t>
            </w:r>
          </w:p>
        </w:tc>
        <w:tc>
          <w:tcPr>
            <w:tcW w:w="652" w:type="dxa"/>
            <w:tcBorders>
              <w:top w:val="nil"/>
              <w:left w:val="nil"/>
              <w:bottom w:val="single" w:sz="8" w:space="0" w:color="auto"/>
              <w:right w:val="single" w:sz="8" w:space="0" w:color="auto"/>
            </w:tcBorders>
            <w:shd w:val="clear" w:color="auto" w:fill="auto"/>
            <w:vAlign w:val="center"/>
            <w:hideMark/>
          </w:tcPr>
          <w:p w14:paraId="3571CCB0"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0 to 274</w:t>
            </w:r>
          </w:p>
        </w:tc>
        <w:tc>
          <w:tcPr>
            <w:tcW w:w="759" w:type="dxa"/>
            <w:tcBorders>
              <w:top w:val="nil"/>
              <w:left w:val="nil"/>
              <w:bottom w:val="single" w:sz="8" w:space="0" w:color="auto"/>
              <w:right w:val="single" w:sz="8" w:space="0" w:color="auto"/>
            </w:tcBorders>
            <w:shd w:val="clear" w:color="auto" w:fill="auto"/>
            <w:vAlign w:val="center"/>
            <w:hideMark/>
          </w:tcPr>
          <w:p w14:paraId="69C64E0F"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77" w:type="dxa"/>
            <w:tcBorders>
              <w:top w:val="nil"/>
              <w:left w:val="nil"/>
              <w:bottom w:val="single" w:sz="8" w:space="0" w:color="auto"/>
              <w:right w:val="single" w:sz="8" w:space="0" w:color="auto"/>
            </w:tcBorders>
            <w:shd w:val="clear" w:color="auto" w:fill="auto"/>
            <w:vAlign w:val="center"/>
            <w:hideMark/>
          </w:tcPr>
          <w:p w14:paraId="77AD7248"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TBD(</w:t>
            </w:r>
            <w:proofErr w:type="gramStart"/>
            <w:r w:rsidRPr="001C74AC">
              <w:rPr>
                <w:rFonts w:ascii="Arial" w:eastAsia="Times New Roman" w:hAnsi="Arial" w:cs="Arial"/>
                <w:color w:val="000000"/>
                <w:sz w:val="16"/>
                <w:szCs w:val="16"/>
              </w:rPr>
              <w:t>e.g.</w:t>
            </w:r>
            <w:proofErr w:type="gramEnd"/>
            <w:r w:rsidRPr="001C74AC">
              <w:rPr>
                <w:rFonts w:ascii="Arial" w:eastAsia="Times New Roman" w:hAnsi="Arial" w:cs="Arial"/>
                <w:color w:val="000000"/>
                <w:sz w:val="16"/>
                <w:szCs w:val="16"/>
              </w:rPr>
              <w:t xml:space="preserve"> per configuration, per TRS resource set, or per TRS resource)</w:t>
            </w:r>
            <w:r w:rsidRPr="001C74AC">
              <w:rPr>
                <w:rFonts w:ascii="Calibri" w:eastAsia="Times New Roman" w:hAnsi="Calibri" w:cs="Calibri"/>
                <w:color w:val="000000"/>
                <w:sz w:val="21"/>
                <w:szCs w:val="21"/>
              </w:rPr>
              <w:t> </w:t>
            </w:r>
          </w:p>
        </w:tc>
        <w:tc>
          <w:tcPr>
            <w:tcW w:w="812" w:type="dxa"/>
            <w:tcBorders>
              <w:top w:val="nil"/>
              <w:left w:val="nil"/>
              <w:bottom w:val="single" w:sz="8" w:space="0" w:color="auto"/>
              <w:right w:val="single" w:sz="8" w:space="0" w:color="auto"/>
            </w:tcBorders>
            <w:shd w:val="clear" w:color="auto" w:fill="auto"/>
            <w:vAlign w:val="center"/>
            <w:hideMark/>
          </w:tcPr>
          <w:p w14:paraId="54063661"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cell-</w:t>
            </w:r>
            <w:proofErr w:type="spellStart"/>
            <w:r w:rsidRPr="001C74AC">
              <w:rPr>
                <w:rFonts w:ascii="Arial" w:eastAsia="Times New Roman" w:hAnsi="Arial" w:cs="Arial"/>
                <w:color w:val="000000"/>
                <w:sz w:val="16"/>
                <w:szCs w:val="16"/>
              </w:rPr>
              <w:t>specifc</w:t>
            </w:r>
            <w:proofErr w:type="spellEnd"/>
          </w:p>
        </w:tc>
        <w:tc>
          <w:tcPr>
            <w:tcW w:w="1212" w:type="dxa"/>
            <w:tcBorders>
              <w:top w:val="nil"/>
              <w:left w:val="nil"/>
              <w:bottom w:val="single" w:sz="8" w:space="0" w:color="auto"/>
              <w:right w:val="single" w:sz="8" w:space="0" w:color="auto"/>
            </w:tcBorders>
            <w:shd w:val="clear" w:color="auto" w:fill="auto"/>
            <w:vAlign w:val="center"/>
            <w:hideMark/>
          </w:tcPr>
          <w:p w14:paraId="0D611BC1"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701" w:type="dxa"/>
            <w:tcBorders>
              <w:top w:val="nil"/>
              <w:left w:val="nil"/>
              <w:bottom w:val="single" w:sz="8" w:space="0" w:color="auto"/>
              <w:right w:val="single" w:sz="8" w:space="0" w:color="auto"/>
            </w:tcBorders>
            <w:shd w:val="clear" w:color="auto" w:fill="auto"/>
            <w:vAlign w:val="center"/>
            <w:hideMark/>
          </w:tcPr>
          <w:p w14:paraId="61727FE5"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xml:space="preserve">Configuration of the frequency location of TRS/CSI-RS occasion(s) for idle/inactive UEs is not restricted by initial BWP. </w:t>
            </w:r>
          </w:p>
        </w:tc>
        <w:tc>
          <w:tcPr>
            <w:tcW w:w="1867" w:type="dxa"/>
            <w:tcBorders>
              <w:top w:val="nil"/>
              <w:left w:val="single" w:sz="4" w:space="0" w:color="auto"/>
              <w:bottom w:val="single" w:sz="4" w:space="0" w:color="auto"/>
              <w:right w:val="single" w:sz="4" w:space="0" w:color="auto"/>
            </w:tcBorders>
            <w:shd w:val="clear" w:color="auto" w:fill="auto"/>
            <w:vAlign w:val="bottom"/>
            <w:hideMark/>
          </w:tcPr>
          <w:p w14:paraId="00A16AA8" w14:textId="011AA469" w:rsidR="001C74AC" w:rsidRPr="001C74AC" w:rsidRDefault="00754AC0" w:rsidP="001C74AC">
            <w:pPr>
              <w:spacing w:after="0" w:line="240" w:lineRule="auto"/>
              <w:rPr>
                <w:rFonts w:ascii="Calibri" w:eastAsia="Times New Roman" w:hAnsi="Calibri" w:cs="Calibri"/>
                <w:color w:val="FF0000"/>
              </w:rPr>
            </w:pPr>
            <w:r>
              <w:rPr>
                <w:rFonts w:ascii="Calibri" w:eastAsia="Times New Roman" w:hAnsi="Calibri" w:cs="Calibri"/>
                <w:color w:val="FF0000"/>
              </w:rPr>
              <w:t>FFS between</w:t>
            </w:r>
            <w:r w:rsidRPr="001C74AC">
              <w:rPr>
                <w:rFonts w:ascii="Calibri" w:eastAsia="Times New Roman" w:hAnsi="Calibri" w:cs="Calibri"/>
                <w:color w:val="FF0000"/>
              </w:rPr>
              <w:t xml:space="preserve"> per resource</w:t>
            </w:r>
            <w:r>
              <w:rPr>
                <w:rFonts w:ascii="Calibri" w:eastAsia="Times New Roman" w:hAnsi="Calibri" w:cs="Calibri"/>
                <w:color w:val="FF0000"/>
              </w:rPr>
              <w:t xml:space="preserve"> and </w:t>
            </w:r>
            <w:r w:rsidRPr="001C74AC">
              <w:rPr>
                <w:rFonts w:ascii="Calibri" w:eastAsia="Times New Roman" w:hAnsi="Calibri" w:cs="Calibri"/>
                <w:color w:val="FF0000"/>
              </w:rPr>
              <w:t>resource set</w:t>
            </w:r>
            <w:r>
              <w:rPr>
                <w:rFonts w:ascii="Calibri" w:eastAsia="Times New Roman" w:hAnsi="Calibri" w:cs="Calibri"/>
                <w:color w:val="FF0000"/>
              </w:rPr>
              <w:t>.</w:t>
            </w:r>
          </w:p>
        </w:tc>
      </w:tr>
      <w:tr w:rsidR="001C74AC" w:rsidRPr="001C74AC" w14:paraId="744F3560" w14:textId="77777777" w:rsidTr="001C74AC">
        <w:trPr>
          <w:trHeight w:val="2410"/>
        </w:trPr>
        <w:tc>
          <w:tcPr>
            <w:tcW w:w="590" w:type="dxa"/>
            <w:tcBorders>
              <w:top w:val="nil"/>
              <w:left w:val="single" w:sz="8" w:space="0" w:color="auto"/>
              <w:bottom w:val="single" w:sz="8" w:space="0" w:color="auto"/>
              <w:right w:val="single" w:sz="8" w:space="0" w:color="auto"/>
            </w:tcBorders>
            <w:shd w:val="clear" w:color="auto" w:fill="auto"/>
            <w:vAlign w:val="center"/>
            <w:hideMark/>
          </w:tcPr>
          <w:p w14:paraId="5820BB63"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lastRenderedPageBreak/>
              <w:t> </w:t>
            </w:r>
          </w:p>
        </w:tc>
        <w:tc>
          <w:tcPr>
            <w:tcW w:w="750" w:type="dxa"/>
            <w:tcBorders>
              <w:top w:val="nil"/>
              <w:left w:val="nil"/>
              <w:bottom w:val="single" w:sz="8" w:space="0" w:color="auto"/>
              <w:right w:val="single" w:sz="8" w:space="0" w:color="auto"/>
            </w:tcBorders>
            <w:shd w:val="clear" w:color="auto" w:fill="auto"/>
            <w:vAlign w:val="center"/>
            <w:hideMark/>
          </w:tcPr>
          <w:p w14:paraId="7AC1BAAD"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14:paraId="75236665" w14:textId="77777777" w:rsidR="001C74AC" w:rsidRPr="001C74AC" w:rsidRDefault="001C74AC" w:rsidP="001C74AC">
            <w:pPr>
              <w:spacing w:after="0" w:line="240" w:lineRule="auto"/>
              <w:jc w:val="right"/>
              <w:rPr>
                <w:rFonts w:ascii="Arial" w:eastAsia="Times New Roman" w:hAnsi="Arial" w:cs="Arial"/>
                <w:color w:val="000000"/>
                <w:sz w:val="16"/>
                <w:szCs w:val="16"/>
              </w:rPr>
            </w:pPr>
            <w:r w:rsidRPr="001C74AC">
              <w:rPr>
                <w:rFonts w:ascii="Arial" w:eastAsia="Times New Roman" w:hAnsi="Arial" w:cs="Arial"/>
                <w:color w:val="000000"/>
                <w:sz w:val="16"/>
                <w:szCs w:val="16"/>
              </w:rPr>
              <w:t>38.214</w:t>
            </w:r>
          </w:p>
        </w:tc>
        <w:tc>
          <w:tcPr>
            <w:tcW w:w="794" w:type="dxa"/>
            <w:tcBorders>
              <w:top w:val="nil"/>
              <w:left w:val="nil"/>
              <w:bottom w:val="single" w:sz="8" w:space="0" w:color="auto"/>
              <w:right w:val="single" w:sz="8" w:space="0" w:color="auto"/>
            </w:tcBorders>
            <w:shd w:val="clear" w:color="auto" w:fill="auto"/>
            <w:vAlign w:val="center"/>
            <w:hideMark/>
          </w:tcPr>
          <w:p w14:paraId="6A1C3217"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14" w:type="dxa"/>
            <w:tcBorders>
              <w:top w:val="nil"/>
              <w:left w:val="nil"/>
              <w:bottom w:val="single" w:sz="8" w:space="0" w:color="auto"/>
              <w:right w:val="single" w:sz="8" w:space="0" w:color="auto"/>
            </w:tcBorders>
            <w:shd w:val="clear" w:color="auto" w:fill="auto"/>
            <w:vAlign w:val="center"/>
            <w:hideMark/>
          </w:tcPr>
          <w:p w14:paraId="56BA90DE"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688" w:type="dxa"/>
            <w:tcBorders>
              <w:top w:val="nil"/>
              <w:left w:val="nil"/>
              <w:bottom w:val="single" w:sz="8" w:space="0" w:color="auto"/>
              <w:right w:val="single" w:sz="8" w:space="0" w:color="auto"/>
            </w:tcBorders>
            <w:shd w:val="clear" w:color="auto" w:fill="auto"/>
            <w:vAlign w:val="center"/>
            <w:hideMark/>
          </w:tcPr>
          <w:p w14:paraId="4E547FCC"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519" w:type="dxa"/>
            <w:tcBorders>
              <w:top w:val="nil"/>
              <w:left w:val="nil"/>
              <w:bottom w:val="single" w:sz="8" w:space="0" w:color="auto"/>
              <w:right w:val="single" w:sz="8" w:space="0" w:color="auto"/>
            </w:tcBorders>
            <w:shd w:val="clear" w:color="auto" w:fill="auto"/>
            <w:vAlign w:val="center"/>
            <w:hideMark/>
          </w:tcPr>
          <w:p w14:paraId="1AB78536" w14:textId="77777777" w:rsidR="001C74AC" w:rsidRPr="001C74AC" w:rsidRDefault="001C74AC" w:rsidP="001C74AC">
            <w:pPr>
              <w:spacing w:after="0" w:line="240" w:lineRule="auto"/>
              <w:rPr>
                <w:rFonts w:ascii="Arial" w:eastAsia="Times New Roman" w:hAnsi="Arial" w:cs="Arial"/>
                <w:color w:val="000000"/>
                <w:sz w:val="16"/>
                <w:szCs w:val="16"/>
              </w:rPr>
            </w:pPr>
            <w:proofErr w:type="spellStart"/>
            <w:r w:rsidRPr="001C74AC">
              <w:rPr>
                <w:rFonts w:ascii="Arial" w:eastAsia="Times New Roman" w:hAnsi="Arial" w:cs="Arial"/>
                <w:color w:val="000000"/>
                <w:sz w:val="16"/>
                <w:szCs w:val="16"/>
              </w:rPr>
              <w:t>nrofRBs</w:t>
            </w:r>
            <w:proofErr w:type="spellEnd"/>
          </w:p>
        </w:tc>
        <w:tc>
          <w:tcPr>
            <w:tcW w:w="919" w:type="dxa"/>
            <w:tcBorders>
              <w:top w:val="nil"/>
              <w:left w:val="nil"/>
              <w:bottom w:val="single" w:sz="8" w:space="0" w:color="auto"/>
              <w:right w:val="single" w:sz="8" w:space="0" w:color="auto"/>
            </w:tcBorders>
            <w:shd w:val="clear" w:color="auto" w:fill="auto"/>
            <w:vAlign w:val="center"/>
            <w:hideMark/>
          </w:tcPr>
          <w:p w14:paraId="0D7E22C4"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new</w:t>
            </w:r>
          </w:p>
        </w:tc>
        <w:tc>
          <w:tcPr>
            <w:tcW w:w="999" w:type="dxa"/>
            <w:tcBorders>
              <w:top w:val="nil"/>
              <w:left w:val="nil"/>
              <w:bottom w:val="single" w:sz="8" w:space="0" w:color="auto"/>
              <w:right w:val="single" w:sz="8" w:space="0" w:color="auto"/>
            </w:tcBorders>
            <w:shd w:val="clear" w:color="auto" w:fill="auto"/>
            <w:vAlign w:val="center"/>
            <w:hideMark/>
          </w:tcPr>
          <w:p w14:paraId="3B086AE2"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230" w:type="dxa"/>
            <w:tcBorders>
              <w:top w:val="nil"/>
              <w:left w:val="nil"/>
              <w:bottom w:val="single" w:sz="8" w:space="0" w:color="auto"/>
              <w:right w:val="single" w:sz="8" w:space="0" w:color="auto"/>
            </w:tcBorders>
            <w:shd w:val="clear" w:color="auto" w:fill="auto"/>
            <w:vAlign w:val="center"/>
            <w:hideMark/>
          </w:tcPr>
          <w:p w14:paraId="4CF923FC"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Number of PRBs across which corresponding TRS resource spans</w:t>
            </w:r>
          </w:p>
        </w:tc>
        <w:tc>
          <w:tcPr>
            <w:tcW w:w="652" w:type="dxa"/>
            <w:tcBorders>
              <w:top w:val="nil"/>
              <w:left w:val="nil"/>
              <w:bottom w:val="single" w:sz="8" w:space="0" w:color="auto"/>
              <w:right w:val="single" w:sz="8" w:space="0" w:color="auto"/>
            </w:tcBorders>
            <w:shd w:val="clear" w:color="auto" w:fill="auto"/>
            <w:vAlign w:val="center"/>
            <w:hideMark/>
          </w:tcPr>
          <w:p w14:paraId="0CE66A1E"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24 to 276</w:t>
            </w:r>
          </w:p>
        </w:tc>
        <w:tc>
          <w:tcPr>
            <w:tcW w:w="759" w:type="dxa"/>
            <w:tcBorders>
              <w:top w:val="nil"/>
              <w:left w:val="nil"/>
              <w:bottom w:val="single" w:sz="8" w:space="0" w:color="auto"/>
              <w:right w:val="single" w:sz="8" w:space="0" w:color="auto"/>
            </w:tcBorders>
            <w:shd w:val="clear" w:color="auto" w:fill="auto"/>
            <w:vAlign w:val="center"/>
            <w:hideMark/>
          </w:tcPr>
          <w:p w14:paraId="7E81C621"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77" w:type="dxa"/>
            <w:tcBorders>
              <w:top w:val="nil"/>
              <w:left w:val="nil"/>
              <w:bottom w:val="single" w:sz="8" w:space="0" w:color="auto"/>
              <w:right w:val="single" w:sz="8" w:space="0" w:color="auto"/>
            </w:tcBorders>
            <w:shd w:val="clear" w:color="auto" w:fill="auto"/>
            <w:vAlign w:val="center"/>
            <w:hideMark/>
          </w:tcPr>
          <w:p w14:paraId="539AD9E5"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TBD(</w:t>
            </w:r>
            <w:proofErr w:type="gramStart"/>
            <w:r w:rsidRPr="001C74AC">
              <w:rPr>
                <w:rFonts w:ascii="Arial" w:eastAsia="Times New Roman" w:hAnsi="Arial" w:cs="Arial"/>
                <w:color w:val="000000"/>
                <w:sz w:val="16"/>
                <w:szCs w:val="16"/>
              </w:rPr>
              <w:t>e.g.</w:t>
            </w:r>
            <w:proofErr w:type="gramEnd"/>
            <w:r w:rsidRPr="001C74AC">
              <w:rPr>
                <w:rFonts w:ascii="Arial" w:eastAsia="Times New Roman" w:hAnsi="Arial" w:cs="Arial"/>
                <w:color w:val="000000"/>
                <w:sz w:val="16"/>
                <w:szCs w:val="16"/>
              </w:rPr>
              <w:t xml:space="preserve"> per configuration, per TRS resource set, or per TRS resource)</w:t>
            </w:r>
            <w:r w:rsidRPr="001C74AC">
              <w:rPr>
                <w:rFonts w:ascii="Calibri" w:eastAsia="Times New Roman" w:hAnsi="Calibri" w:cs="Calibri"/>
                <w:color w:val="000000"/>
                <w:sz w:val="21"/>
                <w:szCs w:val="21"/>
              </w:rPr>
              <w:t> </w:t>
            </w:r>
          </w:p>
        </w:tc>
        <w:tc>
          <w:tcPr>
            <w:tcW w:w="812" w:type="dxa"/>
            <w:tcBorders>
              <w:top w:val="nil"/>
              <w:left w:val="nil"/>
              <w:bottom w:val="single" w:sz="8" w:space="0" w:color="auto"/>
              <w:right w:val="single" w:sz="8" w:space="0" w:color="auto"/>
            </w:tcBorders>
            <w:shd w:val="clear" w:color="auto" w:fill="auto"/>
            <w:vAlign w:val="center"/>
            <w:hideMark/>
          </w:tcPr>
          <w:p w14:paraId="76A61468"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cell-</w:t>
            </w:r>
            <w:proofErr w:type="spellStart"/>
            <w:r w:rsidRPr="001C74AC">
              <w:rPr>
                <w:rFonts w:ascii="Arial" w:eastAsia="Times New Roman" w:hAnsi="Arial" w:cs="Arial"/>
                <w:color w:val="000000"/>
                <w:sz w:val="16"/>
                <w:szCs w:val="16"/>
              </w:rPr>
              <w:t>specifc</w:t>
            </w:r>
            <w:proofErr w:type="spellEnd"/>
          </w:p>
        </w:tc>
        <w:tc>
          <w:tcPr>
            <w:tcW w:w="1212" w:type="dxa"/>
            <w:tcBorders>
              <w:top w:val="nil"/>
              <w:left w:val="nil"/>
              <w:bottom w:val="single" w:sz="8" w:space="0" w:color="auto"/>
              <w:right w:val="single" w:sz="8" w:space="0" w:color="auto"/>
            </w:tcBorders>
            <w:shd w:val="clear" w:color="auto" w:fill="auto"/>
            <w:vAlign w:val="center"/>
            <w:hideMark/>
          </w:tcPr>
          <w:p w14:paraId="5C69E166"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701" w:type="dxa"/>
            <w:tcBorders>
              <w:top w:val="nil"/>
              <w:left w:val="nil"/>
              <w:bottom w:val="single" w:sz="8" w:space="0" w:color="auto"/>
              <w:right w:val="single" w:sz="4" w:space="0" w:color="auto"/>
            </w:tcBorders>
            <w:shd w:val="clear" w:color="auto" w:fill="auto"/>
            <w:vAlign w:val="center"/>
            <w:hideMark/>
          </w:tcPr>
          <w:p w14:paraId="64F8FD90"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Configuration of the frequency location of TRS/CSI-RS occasion(s) for idle/inactive UEs is not restricted by initial BWP.</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2472A7" w14:textId="3F1B9A57" w:rsidR="001C74AC" w:rsidRPr="001C74AC" w:rsidRDefault="00754AC0" w:rsidP="001C74AC">
            <w:pPr>
              <w:spacing w:after="0" w:line="240" w:lineRule="auto"/>
              <w:rPr>
                <w:rFonts w:ascii="Calibri" w:eastAsia="Times New Roman" w:hAnsi="Calibri" w:cs="Calibri"/>
                <w:color w:val="FF0000"/>
              </w:rPr>
            </w:pPr>
            <w:r>
              <w:rPr>
                <w:rFonts w:ascii="Calibri" w:eastAsia="Times New Roman" w:hAnsi="Calibri" w:cs="Calibri"/>
                <w:color w:val="FF0000"/>
              </w:rPr>
              <w:t>FFS between</w:t>
            </w:r>
            <w:r w:rsidRPr="001C74AC">
              <w:rPr>
                <w:rFonts w:ascii="Calibri" w:eastAsia="Times New Roman" w:hAnsi="Calibri" w:cs="Calibri"/>
                <w:color w:val="FF0000"/>
              </w:rPr>
              <w:t xml:space="preserve"> per resource</w:t>
            </w:r>
            <w:r>
              <w:rPr>
                <w:rFonts w:ascii="Calibri" w:eastAsia="Times New Roman" w:hAnsi="Calibri" w:cs="Calibri"/>
                <w:color w:val="FF0000"/>
              </w:rPr>
              <w:t xml:space="preserve"> and </w:t>
            </w:r>
            <w:r w:rsidRPr="001C74AC">
              <w:rPr>
                <w:rFonts w:ascii="Calibri" w:eastAsia="Times New Roman" w:hAnsi="Calibri" w:cs="Calibri"/>
                <w:color w:val="FF0000"/>
              </w:rPr>
              <w:t>resource set</w:t>
            </w:r>
            <w:r>
              <w:rPr>
                <w:rFonts w:ascii="Calibri" w:eastAsia="Times New Roman" w:hAnsi="Calibri" w:cs="Calibri"/>
                <w:color w:val="FF0000"/>
              </w:rPr>
              <w:t>.</w:t>
            </w:r>
          </w:p>
        </w:tc>
      </w:tr>
      <w:tr w:rsidR="001C74AC" w:rsidRPr="001C74AC" w14:paraId="4ED68C34" w14:textId="77777777" w:rsidTr="001C74AC">
        <w:trPr>
          <w:trHeight w:val="1600"/>
        </w:trPr>
        <w:tc>
          <w:tcPr>
            <w:tcW w:w="590" w:type="dxa"/>
            <w:vMerge w:val="restart"/>
            <w:tcBorders>
              <w:top w:val="nil"/>
              <w:left w:val="single" w:sz="8" w:space="0" w:color="auto"/>
              <w:bottom w:val="single" w:sz="8" w:space="0" w:color="000000"/>
              <w:right w:val="single" w:sz="8" w:space="0" w:color="auto"/>
            </w:tcBorders>
            <w:shd w:val="clear" w:color="auto" w:fill="auto"/>
            <w:vAlign w:val="center"/>
            <w:hideMark/>
          </w:tcPr>
          <w:p w14:paraId="1DBF935F"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50" w:type="dxa"/>
            <w:vMerge w:val="restart"/>
            <w:tcBorders>
              <w:top w:val="nil"/>
              <w:left w:val="single" w:sz="8" w:space="0" w:color="auto"/>
              <w:bottom w:val="single" w:sz="8" w:space="0" w:color="000000"/>
              <w:right w:val="single" w:sz="8" w:space="0" w:color="auto"/>
            </w:tcBorders>
            <w:shd w:val="clear" w:color="auto" w:fill="auto"/>
            <w:vAlign w:val="center"/>
            <w:hideMark/>
          </w:tcPr>
          <w:p w14:paraId="598561C7"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95" w:type="dxa"/>
            <w:vMerge w:val="restart"/>
            <w:tcBorders>
              <w:top w:val="nil"/>
              <w:left w:val="single" w:sz="8" w:space="0" w:color="auto"/>
              <w:bottom w:val="single" w:sz="8" w:space="0" w:color="000000"/>
              <w:right w:val="single" w:sz="8" w:space="0" w:color="auto"/>
            </w:tcBorders>
            <w:shd w:val="clear" w:color="auto" w:fill="auto"/>
            <w:vAlign w:val="center"/>
            <w:hideMark/>
          </w:tcPr>
          <w:p w14:paraId="6D04E6F5" w14:textId="77777777" w:rsidR="001C74AC" w:rsidRPr="001C74AC" w:rsidRDefault="001C74AC" w:rsidP="001C74AC">
            <w:pPr>
              <w:spacing w:after="0" w:line="240" w:lineRule="auto"/>
              <w:jc w:val="right"/>
              <w:rPr>
                <w:rFonts w:ascii="Arial" w:eastAsia="Times New Roman" w:hAnsi="Arial" w:cs="Arial"/>
                <w:color w:val="000000"/>
                <w:sz w:val="16"/>
                <w:szCs w:val="16"/>
              </w:rPr>
            </w:pPr>
            <w:r w:rsidRPr="001C74AC">
              <w:rPr>
                <w:rFonts w:ascii="Arial" w:eastAsia="Times New Roman" w:hAnsi="Arial" w:cs="Arial"/>
                <w:color w:val="000000"/>
                <w:sz w:val="16"/>
                <w:szCs w:val="16"/>
              </w:rPr>
              <w:t>38.214</w:t>
            </w:r>
          </w:p>
        </w:tc>
        <w:tc>
          <w:tcPr>
            <w:tcW w:w="794" w:type="dxa"/>
            <w:vMerge w:val="restart"/>
            <w:tcBorders>
              <w:top w:val="nil"/>
              <w:left w:val="single" w:sz="8" w:space="0" w:color="auto"/>
              <w:bottom w:val="single" w:sz="8" w:space="0" w:color="000000"/>
              <w:right w:val="single" w:sz="8" w:space="0" w:color="auto"/>
            </w:tcBorders>
            <w:shd w:val="clear" w:color="auto" w:fill="auto"/>
            <w:vAlign w:val="center"/>
            <w:hideMark/>
          </w:tcPr>
          <w:p w14:paraId="701D32C5"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14:paraId="2B31B3D1"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2CCC2355"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519" w:type="dxa"/>
            <w:vMerge w:val="restart"/>
            <w:tcBorders>
              <w:top w:val="nil"/>
              <w:left w:val="single" w:sz="8" w:space="0" w:color="auto"/>
              <w:bottom w:val="single" w:sz="8" w:space="0" w:color="000000"/>
              <w:right w:val="single" w:sz="8" w:space="0" w:color="auto"/>
            </w:tcBorders>
            <w:shd w:val="clear" w:color="auto" w:fill="auto"/>
            <w:vAlign w:val="center"/>
            <w:hideMark/>
          </w:tcPr>
          <w:p w14:paraId="2E743584" w14:textId="77777777" w:rsidR="001C74AC" w:rsidRPr="001C74AC" w:rsidRDefault="001C74AC" w:rsidP="001C74AC">
            <w:pPr>
              <w:spacing w:after="0" w:line="240" w:lineRule="auto"/>
              <w:rPr>
                <w:rFonts w:ascii="Arial" w:eastAsia="Times New Roman" w:hAnsi="Arial" w:cs="Arial"/>
                <w:color w:val="000000"/>
                <w:sz w:val="16"/>
                <w:szCs w:val="16"/>
              </w:rPr>
            </w:pPr>
            <w:proofErr w:type="spellStart"/>
            <w:r w:rsidRPr="001C74AC">
              <w:rPr>
                <w:rFonts w:ascii="Arial" w:eastAsia="Times New Roman" w:hAnsi="Arial" w:cs="Arial"/>
                <w:color w:val="000000"/>
                <w:sz w:val="16"/>
                <w:szCs w:val="16"/>
              </w:rPr>
              <w:t>ssb</w:t>
            </w:r>
            <w:proofErr w:type="spellEnd"/>
            <w:r w:rsidRPr="001C74AC">
              <w:rPr>
                <w:rFonts w:ascii="Arial" w:eastAsia="Times New Roman" w:hAnsi="Arial" w:cs="Arial"/>
                <w:color w:val="000000"/>
                <w:sz w:val="16"/>
                <w:szCs w:val="16"/>
              </w:rPr>
              <w:t xml:space="preserve">-Index </w:t>
            </w:r>
          </w:p>
        </w:tc>
        <w:tc>
          <w:tcPr>
            <w:tcW w:w="919" w:type="dxa"/>
            <w:vMerge w:val="restart"/>
            <w:tcBorders>
              <w:top w:val="nil"/>
              <w:left w:val="single" w:sz="8" w:space="0" w:color="auto"/>
              <w:bottom w:val="single" w:sz="8" w:space="0" w:color="000000"/>
              <w:right w:val="single" w:sz="8" w:space="0" w:color="auto"/>
            </w:tcBorders>
            <w:shd w:val="clear" w:color="auto" w:fill="auto"/>
            <w:vAlign w:val="center"/>
            <w:hideMark/>
          </w:tcPr>
          <w:p w14:paraId="3B35E74A"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new</w:t>
            </w:r>
          </w:p>
        </w:tc>
        <w:tc>
          <w:tcPr>
            <w:tcW w:w="999" w:type="dxa"/>
            <w:vMerge w:val="restart"/>
            <w:tcBorders>
              <w:top w:val="nil"/>
              <w:left w:val="single" w:sz="8" w:space="0" w:color="auto"/>
              <w:bottom w:val="single" w:sz="8" w:space="0" w:color="000000"/>
              <w:right w:val="single" w:sz="8" w:space="0" w:color="auto"/>
            </w:tcBorders>
            <w:shd w:val="clear" w:color="auto" w:fill="auto"/>
            <w:vAlign w:val="center"/>
            <w:hideMark/>
          </w:tcPr>
          <w:p w14:paraId="1DF6CFA9"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QCL source</w:t>
            </w:r>
          </w:p>
        </w:tc>
        <w:tc>
          <w:tcPr>
            <w:tcW w:w="1230" w:type="dxa"/>
            <w:vMerge w:val="restart"/>
            <w:tcBorders>
              <w:top w:val="nil"/>
              <w:left w:val="single" w:sz="8" w:space="0" w:color="auto"/>
              <w:bottom w:val="single" w:sz="8" w:space="0" w:color="000000"/>
              <w:right w:val="single" w:sz="8" w:space="0" w:color="auto"/>
            </w:tcBorders>
            <w:shd w:val="clear" w:color="auto" w:fill="auto"/>
            <w:vAlign w:val="center"/>
            <w:hideMark/>
          </w:tcPr>
          <w:p w14:paraId="20894EB4"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Reference signal with which quasi-collocation information is provided as specified in TS 38.214 subclause 5.1.5.</w:t>
            </w:r>
          </w:p>
        </w:tc>
        <w:tc>
          <w:tcPr>
            <w:tcW w:w="652" w:type="dxa"/>
            <w:tcBorders>
              <w:top w:val="nil"/>
              <w:left w:val="nil"/>
              <w:bottom w:val="nil"/>
              <w:right w:val="single" w:sz="8" w:space="0" w:color="auto"/>
            </w:tcBorders>
            <w:shd w:val="clear" w:color="auto" w:fill="auto"/>
            <w:vAlign w:val="center"/>
            <w:hideMark/>
          </w:tcPr>
          <w:p w14:paraId="4E9D0DBB"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SSB-Index</w:t>
            </w:r>
          </w:p>
        </w:tc>
        <w:tc>
          <w:tcPr>
            <w:tcW w:w="759" w:type="dxa"/>
            <w:vMerge w:val="restart"/>
            <w:tcBorders>
              <w:top w:val="nil"/>
              <w:left w:val="single" w:sz="8" w:space="0" w:color="auto"/>
              <w:bottom w:val="single" w:sz="8" w:space="0" w:color="000000"/>
              <w:right w:val="single" w:sz="8" w:space="0" w:color="auto"/>
            </w:tcBorders>
            <w:shd w:val="clear" w:color="auto" w:fill="auto"/>
            <w:vAlign w:val="center"/>
            <w:hideMark/>
          </w:tcPr>
          <w:p w14:paraId="7A249D91"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77" w:type="dxa"/>
            <w:vMerge w:val="restart"/>
            <w:tcBorders>
              <w:top w:val="nil"/>
              <w:left w:val="single" w:sz="8" w:space="0" w:color="auto"/>
              <w:bottom w:val="single" w:sz="8" w:space="0" w:color="000000"/>
              <w:right w:val="single" w:sz="8" w:space="0" w:color="auto"/>
            </w:tcBorders>
            <w:shd w:val="clear" w:color="auto" w:fill="auto"/>
            <w:vAlign w:val="center"/>
            <w:hideMark/>
          </w:tcPr>
          <w:p w14:paraId="69BDAD53"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TBD(</w:t>
            </w:r>
            <w:proofErr w:type="gramStart"/>
            <w:r w:rsidRPr="001C74AC">
              <w:rPr>
                <w:rFonts w:ascii="Arial" w:eastAsia="Times New Roman" w:hAnsi="Arial" w:cs="Arial"/>
                <w:color w:val="000000"/>
                <w:sz w:val="16"/>
                <w:szCs w:val="16"/>
              </w:rPr>
              <w:t>e.g.</w:t>
            </w:r>
            <w:proofErr w:type="gramEnd"/>
            <w:r w:rsidRPr="001C74AC">
              <w:rPr>
                <w:rFonts w:ascii="Arial" w:eastAsia="Times New Roman" w:hAnsi="Arial" w:cs="Arial"/>
                <w:color w:val="000000"/>
                <w:sz w:val="16"/>
                <w:szCs w:val="16"/>
              </w:rPr>
              <w:t xml:space="preserve"> per configuration, per TRS resource set, or per TRS resource)</w:t>
            </w:r>
            <w:r w:rsidRPr="001C74AC">
              <w:rPr>
                <w:rFonts w:ascii="Calibri" w:eastAsia="Times New Roman" w:hAnsi="Calibri" w:cs="Calibri"/>
                <w:color w:val="000000"/>
                <w:sz w:val="21"/>
                <w:szCs w:val="21"/>
              </w:rPr>
              <w:t> </w:t>
            </w:r>
          </w:p>
        </w:tc>
        <w:tc>
          <w:tcPr>
            <w:tcW w:w="812" w:type="dxa"/>
            <w:vMerge w:val="restart"/>
            <w:tcBorders>
              <w:top w:val="nil"/>
              <w:left w:val="single" w:sz="8" w:space="0" w:color="auto"/>
              <w:bottom w:val="single" w:sz="8" w:space="0" w:color="000000"/>
              <w:right w:val="single" w:sz="8" w:space="0" w:color="auto"/>
            </w:tcBorders>
            <w:shd w:val="clear" w:color="auto" w:fill="auto"/>
            <w:vAlign w:val="center"/>
            <w:hideMark/>
          </w:tcPr>
          <w:p w14:paraId="2CAF277D"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cell-</w:t>
            </w:r>
            <w:proofErr w:type="spellStart"/>
            <w:r w:rsidRPr="001C74AC">
              <w:rPr>
                <w:rFonts w:ascii="Arial" w:eastAsia="Times New Roman" w:hAnsi="Arial" w:cs="Arial"/>
                <w:color w:val="000000"/>
                <w:sz w:val="16"/>
                <w:szCs w:val="16"/>
              </w:rPr>
              <w:t>specifc</w:t>
            </w:r>
            <w:proofErr w:type="spellEnd"/>
          </w:p>
        </w:tc>
        <w:tc>
          <w:tcPr>
            <w:tcW w:w="1212" w:type="dxa"/>
            <w:vMerge w:val="restart"/>
            <w:tcBorders>
              <w:top w:val="nil"/>
              <w:left w:val="single" w:sz="8" w:space="0" w:color="auto"/>
              <w:bottom w:val="single" w:sz="8" w:space="0" w:color="000000"/>
              <w:right w:val="single" w:sz="8" w:space="0" w:color="auto"/>
            </w:tcBorders>
            <w:shd w:val="clear" w:color="auto" w:fill="auto"/>
            <w:vAlign w:val="center"/>
            <w:hideMark/>
          </w:tcPr>
          <w:p w14:paraId="568AB42F"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701" w:type="dxa"/>
            <w:tcBorders>
              <w:top w:val="nil"/>
              <w:left w:val="nil"/>
              <w:bottom w:val="nil"/>
              <w:right w:val="single" w:sz="4" w:space="0" w:color="auto"/>
            </w:tcBorders>
            <w:shd w:val="clear" w:color="auto" w:fill="auto"/>
            <w:vAlign w:val="center"/>
            <w:hideMark/>
          </w:tcPr>
          <w:p w14:paraId="222F5DBF"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xml:space="preserve">a QCL type can be determined implicitly without </w:t>
            </w:r>
            <w:proofErr w:type="spellStart"/>
            <w:r w:rsidRPr="001C74AC">
              <w:rPr>
                <w:rFonts w:ascii="Arial" w:eastAsia="Times New Roman" w:hAnsi="Arial" w:cs="Arial"/>
                <w:color w:val="000000"/>
                <w:sz w:val="16"/>
                <w:szCs w:val="16"/>
              </w:rPr>
              <w:t>explict</w:t>
            </w:r>
            <w:proofErr w:type="spellEnd"/>
            <w:r w:rsidRPr="001C74AC">
              <w:rPr>
                <w:rFonts w:ascii="Arial" w:eastAsia="Times New Roman" w:hAnsi="Arial" w:cs="Arial"/>
                <w:color w:val="000000"/>
                <w:sz w:val="16"/>
                <w:szCs w:val="16"/>
              </w:rPr>
              <w:t xml:space="preserve"> configuration, as</w:t>
            </w:r>
          </w:p>
        </w:tc>
        <w:tc>
          <w:tcPr>
            <w:tcW w:w="1867" w:type="dxa"/>
            <w:vMerge w:val="restart"/>
            <w:tcBorders>
              <w:top w:val="single" w:sz="4" w:space="0" w:color="auto"/>
              <w:left w:val="single" w:sz="4" w:space="0" w:color="auto"/>
              <w:right w:val="single" w:sz="4" w:space="0" w:color="auto"/>
            </w:tcBorders>
            <w:shd w:val="clear" w:color="auto" w:fill="auto"/>
            <w:vAlign w:val="bottom"/>
            <w:hideMark/>
          </w:tcPr>
          <w:p w14:paraId="5EE8B98C" w14:textId="77777777" w:rsidR="001C74AC" w:rsidRPr="001C74AC" w:rsidRDefault="001C74AC" w:rsidP="001C74AC">
            <w:pPr>
              <w:spacing w:after="0" w:line="240" w:lineRule="auto"/>
              <w:rPr>
                <w:rFonts w:ascii="Calibri" w:eastAsia="Times New Roman" w:hAnsi="Calibri" w:cs="Calibri"/>
                <w:color w:val="FF0000"/>
              </w:rPr>
            </w:pPr>
            <w:r w:rsidRPr="001C74AC">
              <w:rPr>
                <w:rFonts w:ascii="Calibri" w:eastAsia="Times New Roman" w:hAnsi="Calibri" w:cs="Calibri"/>
                <w:color w:val="FF0000"/>
              </w:rPr>
              <w:t>Per resource set</w:t>
            </w:r>
          </w:p>
          <w:p w14:paraId="0E2C26BB" w14:textId="2123067B" w:rsidR="001C74AC" w:rsidRPr="001C74AC" w:rsidRDefault="001C74AC" w:rsidP="001C74AC">
            <w:pPr>
              <w:spacing w:after="0" w:line="240" w:lineRule="auto"/>
              <w:rPr>
                <w:rFonts w:ascii="Calibri" w:eastAsia="Times New Roman" w:hAnsi="Calibri" w:cs="Calibri"/>
                <w:color w:val="FF0000"/>
              </w:rPr>
            </w:pPr>
            <w:r w:rsidRPr="001C74AC">
              <w:rPr>
                <w:rFonts w:ascii="Calibri" w:eastAsia="Times New Roman" w:hAnsi="Calibri" w:cs="Calibri"/>
                <w:color w:val="000000"/>
              </w:rPr>
              <w:t> </w:t>
            </w:r>
          </w:p>
        </w:tc>
      </w:tr>
      <w:tr w:rsidR="001C74AC" w:rsidRPr="001C74AC" w14:paraId="670FDCEF" w14:textId="77777777" w:rsidTr="001C74AC">
        <w:trPr>
          <w:trHeight w:val="2010"/>
        </w:trPr>
        <w:tc>
          <w:tcPr>
            <w:tcW w:w="590" w:type="dxa"/>
            <w:vMerge/>
            <w:tcBorders>
              <w:top w:val="nil"/>
              <w:left w:val="single" w:sz="8" w:space="0" w:color="auto"/>
              <w:bottom w:val="single" w:sz="8" w:space="0" w:color="000000"/>
              <w:right w:val="single" w:sz="8" w:space="0" w:color="auto"/>
            </w:tcBorders>
            <w:vAlign w:val="center"/>
            <w:hideMark/>
          </w:tcPr>
          <w:p w14:paraId="17CD908B" w14:textId="77777777" w:rsidR="001C74AC" w:rsidRPr="001C74AC" w:rsidRDefault="001C74AC" w:rsidP="001C74AC">
            <w:pPr>
              <w:spacing w:after="0" w:line="240" w:lineRule="auto"/>
              <w:rPr>
                <w:rFonts w:ascii="Arial" w:eastAsia="Times New Roman" w:hAnsi="Arial" w:cs="Arial"/>
                <w:color w:val="000000"/>
                <w:sz w:val="16"/>
                <w:szCs w:val="16"/>
              </w:rPr>
            </w:pPr>
          </w:p>
        </w:tc>
        <w:tc>
          <w:tcPr>
            <w:tcW w:w="750" w:type="dxa"/>
            <w:vMerge/>
            <w:tcBorders>
              <w:top w:val="nil"/>
              <w:left w:val="single" w:sz="8" w:space="0" w:color="auto"/>
              <w:bottom w:val="single" w:sz="8" w:space="0" w:color="000000"/>
              <w:right w:val="single" w:sz="8" w:space="0" w:color="auto"/>
            </w:tcBorders>
            <w:vAlign w:val="center"/>
            <w:hideMark/>
          </w:tcPr>
          <w:p w14:paraId="442EDC51" w14:textId="77777777" w:rsidR="001C74AC" w:rsidRPr="001C74AC" w:rsidRDefault="001C74AC" w:rsidP="001C74AC">
            <w:pPr>
              <w:spacing w:after="0" w:line="240" w:lineRule="auto"/>
              <w:rPr>
                <w:rFonts w:ascii="Arial" w:eastAsia="Times New Roman" w:hAnsi="Arial" w:cs="Arial"/>
                <w:color w:val="000000"/>
                <w:sz w:val="16"/>
                <w:szCs w:val="16"/>
              </w:rPr>
            </w:pPr>
          </w:p>
        </w:tc>
        <w:tc>
          <w:tcPr>
            <w:tcW w:w="1195" w:type="dxa"/>
            <w:vMerge/>
            <w:tcBorders>
              <w:top w:val="nil"/>
              <w:left w:val="single" w:sz="8" w:space="0" w:color="auto"/>
              <w:bottom w:val="single" w:sz="8" w:space="0" w:color="000000"/>
              <w:right w:val="single" w:sz="8" w:space="0" w:color="auto"/>
            </w:tcBorders>
            <w:vAlign w:val="center"/>
            <w:hideMark/>
          </w:tcPr>
          <w:p w14:paraId="54C6F5A1" w14:textId="77777777" w:rsidR="001C74AC" w:rsidRPr="001C74AC" w:rsidRDefault="001C74AC" w:rsidP="001C74AC">
            <w:pPr>
              <w:spacing w:after="0" w:line="240" w:lineRule="auto"/>
              <w:rPr>
                <w:rFonts w:ascii="Arial" w:eastAsia="Times New Roman" w:hAnsi="Arial" w:cs="Arial"/>
                <w:color w:val="000000"/>
                <w:sz w:val="16"/>
                <w:szCs w:val="16"/>
              </w:rPr>
            </w:pPr>
          </w:p>
        </w:tc>
        <w:tc>
          <w:tcPr>
            <w:tcW w:w="794" w:type="dxa"/>
            <w:vMerge/>
            <w:tcBorders>
              <w:top w:val="nil"/>
              <w:left w:val="single" w:sz="8" w:space="0" w:color="auto"/>
              <w:bottom w:val="single" w:sz="8" w:space="0" w:color="000000"/>
              <w:right w:val="single" w:sz="8" w:space="0" w:color="auto"/>
            </w:tcBorders>
            <w:vAlign w:val="center"/>
            <w:hideMark/>
          </w:tcPr>
          <w:p w14:paraId="6FC9F209" w14:textId="77777777" w:rsidR="001C74AC" w:rsidRPr="001C74AC" w:rsidRDefault="001C74AC" w:rsidP="001C74AC">
            <w:pPr>
              <w:spacing w:after="0" w:line="240" w:lineRule="auto"/>
              <w:rPr>
                <w:rFonts w:ascii="Arial" w:eastAsia="Times New Roman" w:hAnsi="Arial" w:cs="Arial"/>
                <w:color w:val="000000"/>
                <w:sz w:val="16"/>
                <w:szCs w:val="16"/>
              </w:rPr>
            </w:pPr>
          </w:p>
        </w:tc>
        <w:tc>
          <w:tcPr>
            <w:tcW w:w="714" w:type="dxa"/>
            <w:vMerge/>
            <w:tcBorders>
              <w:top w:val="nil"/>
              <w:left w:val="single" w:sz="8" w:space="0" w:color="auto"/>
              <w:bottom w:val="single" w:sz="8" w:space="0" w:color="000000"/>
              <w:right w:val="single" w:sz="8" w:space="0" w:color="auto"/>
            </w:tcBorders>
            <w:vAlign w:val="center"/>
            <w:hideMark/>
          </w:tcPr>
          <w:p w14:paraId="3157273A" w14:textId="77777777" w:rsidR="001C74AC" w:rsidRPr="001C74AC" w:rsidRDefault="001C74AC" w:rsidP="001C74AC">
            <w:pPr>
              <w:spacing w:after="0" w:line="240" w:lineRule="auto"/>
              <w:rPr>
                <w:rFonts w:ascii="Arial" w:eastAsia="Times New Roman" w:hAnsi="Arial" w:cs="Arial"/>
                <w:color w:val="000000"/>
                <w:sz w:val="16"/>
                <w:szCs w:val="16"/>
              </w:rPr>
            </w:pPr>
          </w:p>
        </w:tc>
        <w:tc>
          <w:tcPr>
            <w:tcW w:w="688" w:type="dxa"/>
            <w:vMerge/>
            <w:tcBorders>
              <w:top w:val="nil"/>
              <w:left w:val="single" w:sz="8" w:space="0" w:color="auto"/>
              <w:bottom w:val="single" w:sz="8" w:space="0" w:color="000000"/>
              <w:right w:val="single" w:sz="8" w:space="0" w:color="auto"/>
            </w:tcBorders>
            <w:vAlign w:val="center"/>
            <w:hideMark/>
          </w:tcPr>
          <w:p w14:paraId="77889B88" w14:textId="77777777" w:rsidR="001C74AC" w:rsidRPr="001C74AC" w:rsidRDefault="001C74AC" w:rsidP="001C74AC">
            <w:pPr>
              <w:spacing w:after="0" w:line="240" w:lineRule="auto"/>
              <w:rPr>
                <w:rFonts w:ascii="Arial" w:eastAsia="Times New Roman" w:hAnsi="Arial" w:cs="Arial"/>
                <w:color w:val="000000"/>
                <w:sz w:val="16"/>
                <w:szCs w:val="16"/>
              </w:rPr>
            </w:pPr>
          </w:p>
        </w:tc>
        <w:tc>
          <w:tcPr>
            <w:tcW w:w="2519" w:type="dxa"/>
            <w:vMerge/>
            <w:tcBorders>
              <w:top w:val="nil"/>
              <w:left w:val="single" w:sz="8" w:space="0" w:color="auto"/>
              <w:bottom w:val="single" w:sz="8" w:space="0" w:color="000000"/>
              <w:right w:val="single" w:sz="8" w:space="0" w:color="auto"/>
            </w:tcBorders>
            <w:vAlign w:val="center"/>
            <w:hideMark/>
          </w:tcPr>
          <w:p w14:paraId="4EC3AAD7" w14:textId="77777777" w:rsidR="001C74AC" w:rsidRPr="001C74AC" w:rsidRDefault="001C74AC" w:rsidP="001C74AC">
            <w:pPr>
              <w:spacing w:after="0" w:line="240" w:lineRule="auto"/>
              <w:rPr>
                <w:rFonts w:ascii="Arial" w:eastAsia="Times New Roman" w:hAnsi="Arial" w:cs="Arial"/>
                <w:color w:val="000000"/>
                <w:sz w:val="16"/>
                <w:szCs w:val="16"/>
              </w:rPr>
            </w:pPr>
          </w:p>
        </w:tc>
        <w:tc>
          <w:tcPr>
            <w:tcW w:w="919" w:type="dxa"/>
            <w:vMerge/>
            <w:tcBorders>
              <w:top w:val="nil"/>
              <w:left w:val="single" w:sz="8" w:space="0" w:color="auto"/>
              <w:bottom w:val="single" w:sz="8" w:space="0" w:color="000000"/>
              <w:right w:val="single" w:sz="8" w:space="0" w:color="auto"/>
            </w:tcBorders>
            <w:vAlign w:val="center"/>
            <w:hideMark/>
          </w:tcPr>
          <w:p w14:paraId="437DCC74" w14:textId="77777777" w:rsidR="001C74AC" w:rsidRPr="001C74AC" w:rsidRDefault="001C74AC" w:rsidP="001C74AC">
            <w:pPr>
              <w:spacing w:after="0" w:line="240" w:lineRule="auto"/>
              <w:rPr>
                <w:rFonts w:ascii="Arial" w:eastAsia="Times New Roman" w:hAnsi="Arial" w:cs="Arial"/>
                <w:color w:val="000000"/>
                <w:sz w:val="16"/>
                <w:szCs w:val="16"/>
              </w:rPr>
            </w:pPr>
          </w:p>
        </w:tc>
        <w:tc>
          <w:tcPr>
            <w:tcW w:w="999" w:type="dxa"/>
            <w:vMerge/>
            <w:tcBorders>
              <w:top w:val="nil"/>
              <w:left w:val="single" w:sz="8" w:space="0" w:color="auto"/>
              <w:bottom w:val="single" w:sz="8" w:space="0" w:color="000000"/>
              <w:right w:val="single" w:sz="8" w:space="0" w:color="auto"/>
            </w:tcBorders>
            <w:vAlign w:val="center"/>
            <w:hideMark/>
          </w:tcPr>
          <w:p w14:paraId="4C194985" w14:textId="77777777" w:rsidR="001C74AC" w:rsidRPr="001C74AC" w:rsidRDefault="001C74AC" w:rsidP="001C74AC">
            <w:pPr>
              <w:spacing w:after="0" w:line="240" w:lineRule="auto"/>
              <w:rPr>
                <w:rFonts w:ascii="Arial" w:eastAsia="Times New Roman" w:hAnsi="Arial" w:cs="Arial"/>
                <w:color w:val="000000"/>
                <w:sz w:val="16"/>
                <w:szCs w:val="16"/>
              </w:rPr>
            </w:pPr>
          </w:p>
        </w:tc>
        <w:tc>
          <w:tcPr>
            <w:tcW w:w="1230" w:type="dxa"/>
            <w:vMerge/>
            <w:tcBorders>
              <w:top w:val="nil"/>
              <w:left w:val="single" w:sz="8" w:space="0" w:color="auto"/>
              <w:bottom w:val="single" w:sz="8" w:space="0" w:color="000000"/>
              <w:right w:val="single" w:sz="8" w:space="0" w:color="auto"/>
            </w:tcBorders>
            <w:vAlign w:val="center"/>
            <w:hideMark/>
          </w:tcPr>
          <w:p w14:paraId="012642D2" w14:textId="77777777" w:rsidR="001C74AC" w:rsidRPr="001C74AC" w:rsidRDefault="001C74AC" w:rsidP="001C74AC">
            <w:pPr>
              <w:spacing w:after="0" w:line="240" w:lineRule="auto"/>
              <w:rPr>
                <w:rFonts w:ascii="Arial" w:eastAsia="Times New Roman" w:hAnsi="Arial" w:cs="Arial"/>
                <w:color w:val="000000"/>
                <w:sz w:val="16"/>
                <w:szCs w:val="16"/>
              </w:rPr>
            </w:pPr>
          </w:p>
        </w:tc>
        <w:tc>
          <w:tcPr>
            <w:tcW w:w="652" w:type="dxa"/>
            <w:tcBorders>
              <w:top w:val="nil"/>
              <w:left w:val="nil"/>
              <w:bottom w:val="single" w:sz="8" w:space="0" w:color="auto"/>
              <w:right w:val="single" w:sz="8" w:space="0" w:color="auto"/>
            </w:tcBorders>
            <w:shd w:val="clear" w:color="auto" w:fill="auto"/>
            <w:vAlign w:val="center"/>
            <w:hideMark/>
          </w:tcPr>
          <w:p w14:paraId="33DE1B0D"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0 to 63</w:t>
            </w:r>
          </w:p>
        </w:tc>
        <w:tc>
          <w:tcPr>
            <w:tcW w:w="759" w:type="dxa"/>
            <w:vMerge/>
            <w:tcBorders>
              <w:top w:val="nil"/>
              <w:left w:val="single" w:sz="8" w:space="0" w:color="auto"/>
              <w:bottom w:val="single" w:sz="8" w:space="0" w:color="000000"/>
              <w:right w:val="single" w:sz="8" w:space="0" w:color="auto"/>
            </w:tcBorders>
            <w:vAlign w:val="center"/>
            <w:hideMark/>
          </w:tcPr>
          <w:p w14:paraId="6AC0945E" w14:textId="77777777" w:rsidR="001C74AC" w:rsidRPr="001C74AC" w:rsidRDefault="001C74AC" w:rsidP="001C74AC">
            <w:pPr>
              <w:spacing w:after="0" w:line="240" w:lineRule="auto"/>
              <w:rPr>
                <w:rFonts w:ascii="Arial" w:eastAsia="Times New Roman" w:hAnsi="Arial" w:cs="Arial"/>
                <w:color w:val="000000"/>
                <w:sz w:val="16"/>
                <w:szCs w:val="16"/>
              </w:rPr>
            </w:pPr>
          </w:p>
        </w:tc>
        <w:tc>
          <w:tcPr>
            <w:tcW w:w="1177" w:type="dxa"/>
            <w:vMerge/>
            <w:tcBorders>
              <w:top w:val="nil"/>
              <w:left w:val="single" w:sz="8" w:space="0" w:color="auto"/>
              <w:bottom w:val="single" w:sz="8" w:space="0" w:color="000000"/>
              <w:right w:val="single" w:sz="8" w:space="0" w:color="auto"/>
            </w:tcBorders>
            <w:vAlign w:val="center"/>
            <w:hideMark/>
          </w:tcPr>
          <w:p w14:paraId="7908CCE6" w14:textId="77777777" w:rsidR="001C74AC" w:rsidRPr="001C74AC" w:rsidRDefault="001C74AC" w:rsidP="001C74AC">
            <w:pPr>
              <w:spacing w:after="0" w:line="240" w:lineRule="auto"/>
              <w:rPr>
                <w:rFonts w:ascii="Arial" w:eastAsia="Times New Roman" w:hAnsi="Arial" w:cs="Arial"/>
                <w:color w:val="000000"/>
                <w:sz w:val="16"/>
                <w:szCs w:val="16"/>
              </w:rPr>
            </w:pPr>
          </w:p>
        </w:tc>
        <w:tc>
          <w:tcPr>
            <w:tcW w:w="812" w:type="dxa"/>
            <w:vMerge/>
            <w:tcBorders>
              <w:top w:val="nil"/>
              <w:left w:val="single" w:sz="8" w:space="0" w:color="auto"/>
              <w:bottom w:val="single" w:sz="8" w:space="0" w:color="000000"/>
              <w:right w:val="single" w:sz="8" w:space="0" w:color="auto"/>
            </w:tcBorders>
            <w:vAlign w:val="center"/>
            <w:hideMark/>
          </w:tcPr>
          <w:p w14:paraId="61A9878B" w14:textId="77777777" w:rsidR="001C74AC" w:rsidRPr="001C74AC" w:rsidRDefault="001C74AC" w:rsidP="001C74AC">
            <w:pPr>
              <w:spacing w:after="0" w:line="240" w:lineRule="auto"/>
              <w:rPr>
                <w:rFonts w:ascii="Arial" w:eastAsia="Times New Roman" w:hAnsi="Arial" w:cs="Arial"/>
                <w:color w:val="000000"/>
                <w:sz w:val="16"/>
                <w:szCs w:val="16"/>
              </w:rPr>
            </w:pPr>
          </w:p>
        </w:tc>
        <w:tc>
          <w:tcPr>
            <w:tcW w:w="1212" w:type="dxa"/>
            <w:vMerge/>
            <w:tcBorders>
              <w:top w:val="nil"/>
              <w:left w:val="single" w:sz="8" w:space="0" w:color="auto"/>
              <w:bottom w:val="single" w:sz="8" w:space="0" w:color="000000"/>
              <w:right w:val="single" w:sz="8" w:space="0" w:color="auto"/>
            </w:tcBorders>
            <w:vAlign w:val="center"/>
            <w:hideMark/>
          </w:tcPr>
          <w:p w14:paraId="3FC1C03B" w14:textId="77777777" w:rsidR="001C74AC" w:rsidRPr="001C74AC" w:rsidRDefault="001C74AC" w:rsidP="001C74AC">
            <w:pPr>
              <w:spacing w:after="0" w:line="240" w:lineRule="auto"/>
              <w:rPr>
                <w:rFonts w:ascii="Arial" w:eastAsia="Times New Roman" w:hAnsi="Arial" w:cs="Arial"/>
                <w:color w:val="000000"/>
                <w:sz w:val="16"/>
                <w:szCs w:val="16"/>
              </w:rPr>
            </w:pPr>
          </w:p>
        </w:tc>
        <w:tc>
          <w:tcPr>
            <w:tcW w:w="2701" w:type="dxa"/>
            <w:tcBorders>
              <w:top w:val="nil"/>
              <w:left w:val="nil"/>
              <w:bottom w:val="single" w:sz="8" w:space="0" w:color="auto"/>
              <w:right w:val="single" w:sz="4" w:space="0" w:color="auto"/>
            </w:tcBorders>
            <w:shd w:val="clear" w:color="auto" w:fill="auto"/>
            <w:vAlign w:val="center"/>
            <w:hideMark/>
          </w:tcPr>
          <w:p w14:paraId="06F85E05"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roofErr w:type="spellStart"/>
            <w:r w:rsidRPr="001C74AC">
              <w:rPr>
                <w:rFonts w:ascii="Arial" w:eastAsia="Times New Roman" w:hAnsi="Arial" w:cs="Arial"/>
                <w:color w:val="000000"/>
                <w:sz w:val="16"/>
                <w:szCs w:val="16"/>
              </w:rPr>
              <w:t>typeC</w:t>
            </w:r>
            <w:proofErr w:type="spellEnd"/>
            <w:r w:rsidRPr="001C74AC">
              <w:rPr>
                <w:rFonts w:ascii="Arial" w:eastAsia="Times New Roman" w:hAnsi="Arial" w:cs="Arial"/>
                <w:color w:val="000000"/>
                <w:sz w:val="16"/>
                <w:szCs w:val="16"/>
              </w:rPr>
              <w:t>’ with an SS/PBCH block and, when applicable, ‘</w:t>
            </w:r>
            <w:proofErr w:type="spellStart"/>
            <w:r w:rsidRPr="001C74AC">
              <w:rPr>
                <w:rFonts w:ascii="Arial" w:eastAsia="Times New Roman" w:hAnsi="Arial" w:cs="Arial"/>
                <w:color w:val="000000"/>
                <w:sz w:val="16"/>
                <w:szCs w:val="16"/>
              </w:rPr>
              <w:t>typeD</w:t>
            </w:r>
            <w:proofErr w:type="spellEnd"/>
            <w:r w:rsidRPr="001C74AC">
              <w:rPr>
                <w:rFonts w:ascii="Arial" w:eastAsia="Times New Roman" w:hAnsi="Arial" w:cs="Arial"/>
                <w:color w:val="000000"/>
                <w:sz w:val="16"/>
                <w:szCs w:val="16"/>
              </w:rPr>
              <w:t>’ with the same SS/PBCH block</w:t>
            </w:r>
          </w:p>
        </w:tc>
        <w:tc>
          <w:tcPr>
            <w:tcW w:w="1867" w:type="dxa"/>
            <w:vMerge/>
            <w:tcBorders>
              <w:left w:val="single" w:sz="4" w:space="0" w:color="auto"/>
              <w:bottom w:val="single" w:sz="4" w:space="0" w:color="auto"/>
              <w:right w:val="single" w:sz="4" w:space="0" w:color="auto"/>
            </w:tcBorders>
            <w:shd w:val="clear" w:color="auto" w:fill="auto"/>
            <w:vAlign w:val="bottom"/>
            <w:hideMark/>
          </w:tcPr>
          <w:p w14:paraId="013B9D58" w14:textId="50E3C306" w:rsidR="001C74AC" w:rsidRPr="001C74AC" w:rsidRDefault="001C74AC" w:rsidP="001C74AC">
            <w:pPr>
              <w:spacing w:after="0" w:line="240" w:lineRule="auto"/>
              <w:rPr>
                <w:rFonts w:ascii="Calibri" w:eastAsia="Times New Roman" w:hAnsi="Calibri" w:cs="Calibri"/>
                <w:color w:val="000000"/>
              </w:rPr>
            </w:pPr>
          </w:p>
        </w:tc>
      </w:tr>
      <w:tr w:rsidR="001C74AC" w:rsidRPr="001C74AC" w14:paraId="6A453F7D" w14:textId="77777777" w:rsidTr="001C74AC">
        <w:trPr>
          <w:trHeight w:val="1690"/>
        </w:trPr>
        <w:tc>
          <w:tcPr>
            <w:tcW w:w="590" w:type="dxa"/>
            <w:tcBorders>
              <w:top w:val="nil"/>
              <w:left w:val="single" w:sz="8" w:space="0" w:color="auto"/>
              <w:bottom w:val="single" w:sz="8" w:space="0" w:color="auto"/>
              <w:right w:val="single" w:sz="8" w:space="0" w:color="auto"/>
            </w:tcBorders>
            <w:shd w:val="clear" w:color="auto" w:fill="auto"/>
            <w:vAlign w:val="center"/>
            <w:hideMark/>
          </w:tcPr>
          <w:p w14:paraId="669B9DDB"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50" w:type="dxa"/>
            <w:tcBorders>
              <w:top w:val="nil"/>
              <w:left w:val="nil"/>
              <w:bottom w:val="single" w:sz="8" w:space="0" w:color="auto"/>
              <w:right w:val="single" w:sz="8" w:space="0" w:color="auto"/>
            </w:tcBorders>
            <w:shd w:val="clear" w:color="auto" w:fill="auto"/>
            <w:vAlign w:val="center"/>
            <w:hideMark/>
          </w:tcPr>
          <w:p w14:paraId="7B03C87A"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14:paraId="5B2EDC11" w14:textId="77777777" w:rsidR="001C74AC" w:rsidRPr="001C74AC" w:rsidRDefault="001C74AC" w:rsidP="001C74AC">
            <w:pPr>
              <w:spacing w:after="0" w:line="240" w:lineRule="auto"/>
              <w:jc w:val="right"/>
              <w:rPr>
                <w:rFonts w:ascii="Arial" w:eastAsia="Times New Roman" w:hAnsi="Arial" w:cs="Arial"/>
                <w:color w:val="000000"/>
                <w:sz w:val="16"/>
                <w:szCs w:val="16"/>
              </w:rPr>
            </w:pPr>
            <w:r w:rsidRPr="001C74AC">
              <w:rPr>
                <w:rFonts w:ascii="Arial" w:eastAsia="Times New Roman" w:hAnsi="Arial" w:cs="Arial"/>
                <w:color w:val="000000"/>
                <w:sz w:val="16"/>
                <w:szCs w:val="16"/>
              </w:rPr>
              <w:t>38.214</w:t>
            </w:r>
          </w:p>
        </w:tc>
        <w:tc>
          <w:tcPr>
            <w:tcW w:w="794" w:type="dxa"/>
            <w:tcBorders>
              <w:top w:val="nil"/>
              <w:left w:val="nil"/>
              <w:bottom w:val="single" w:sz="8" w:space="0" w:color="auto"/>
              <w:right w:val="single" w:sz="8" w:space="0" w:color="auto"/>
            </w:tcBorders>
            <w:shd w:val="clear" w:color="auto" w:fill="auto"/>
            <w:vAlign w:val="center"/>
            <w:hideMark/>
          </w:tcPr>
          <w:p w14:paraId="2FBD59CF"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14" w:type="dxa"/>
            <w:tcBorders>
              <w:top w:val="nil"/>
              <w:left w:val="nil"/>
              <w:bottom w:val="single" w:sz="8" w:space="0" w:color="auto"/>
              <w:right w:val="single" w:sz="8" w:space="0" w:color="auto"/>
            </w:tcBorders>
            <w:shd w:val="clear" w:color="auto" w:fill="auto"/>
            <w:vAlign w:val="center"/>
            <w:hideMark/>
          </w:tcPr>
          <w:p w14:paraId="0E2B27AE"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688" w:type="dxa"/>
            <w:tcBorders>
              <w:top w:val="nil"/>
              <w:left w:val="nil"/>
              <w:bottom w:val="single" w:sz="8" w:space="0" w:color="auto"/>
              <w:right w:val="single" w:sz="8" w:space="0" w:color="auto"/>
            </w:tcBorders>
            <w:shd w:val="clear" w:color="auto" w:fill="auto"/>
            <w:vAlign w:val="center"/>
            <w:hideMark/>
          </w:tcPr>
          <w:p w14:paraId="289DEAA5"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519" w:type="dxa"/>
            <w:tcBorders>
              <w:top w:val="nil"/>
              <w:left w:val="nil"/>
              <w:bottom w:val="single" w:sz="8" w:space="0" w:color="auto"/>
              <w:right w:val="single" w:sz="8" w:space="0" w:color="auto"/>
            </w:tcBorders>
            <w:shd w:val="clear" w:color="auto" w:fill="auto"/>
            <w:vAlign w:val="center"/>
            <w:hideMark/>
          </w:tcPr>
          <w:p w14:paraId="4D3F8AC4" w14:textId="77777777" w:rsidR="001C74AC" w:rsidRPr="001C74AC" w:rsidRDefault="001C74AC" w:rsidP="001C74AC">
            <w:pPr>
              <w:spacing w:after="0" w:line="240" w:lineRule="auto"/>
              <w:rPr>
                <w:rFonts w:ascii="Arial" w:eastAsia="Times New Roman" w:hAnsi="Arial" w:cs="Arial"/>
                <w:color w:val="000000"/>
                <w:sz w:val="16"/>
                <w:szCs w:val="16"/>
              </w:rPr>
            </w:pPr>
            <w:proofErr w:type="spellStart"/>
            <w:r w:rsidRPr="001C74AC">
              <w:rPr>
                <w:rFonts w:ascii="Arial" w:eastAsia="Times New Roman" w:hAnsi="Arial" w:cs="Arial"/>
                <w:color w:val="000000"/>
                <w:sz w:val="16"/>
                <w:szCs w:val="16"/>
              </w:rPr>
              <w:t>periodicityAndOffset</w:t>
            </w:r>
            <w:proofErr w:type="spellEnd"/>
          </w:p>
        </w:tc>
        <w:tc>
          <w:tcPr>
            <w:tcW w:w="919" w:type="dxa"/>
            <w:tcBorders>
              <w:top w:val="nil"/>
              <w:left w:val="nil"/>
              <w:bottom w:val="single" w:sz="8" w:space="0" w:color="auto"/>
              <w:right w:val="single" w:sz="8" w:space="0" w:color="auto"/>
            </w:tcBorders>
            <w:shd w:val="clear" w:color="auto" w:fill="auto"/>
            <w:vAlign w:val="center"/>
            <w:hideMark/>
          </w:tcPr>
          <w:p w14:paraId="19BB5E57"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new</w:t>
            </w:r>
          </w:p>
        </w:tc>
        <w:tc>
          <w:tcPr>
            <w:tcW w:w="999" w:type="dxa"/>
            <w:tcBorders>
              <w:top w:val="nil"/>
              <w:left w:val="nil"/>
              <w:bottom w:val="single" w:sz="8" w:space="0" w:color="auto"/>
              <w:right w:val="single" w:sz="8" w:space="0" w:color="auto"/>
            </w:tcBorders>
            <w:shd w:val="clear" w:color="auto" w:fill="auto"/>
            <w:vAlign w:val="center"/>
            <w:hideMark/>
          </w:tcPr>
          <w:p w14:paraId="441F00FA"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230" w:type="dxa"/>
            <w:tcBorders>
              <w:top w:val="nil"/>
              <w:left w:val="nil"/>
              <w:bottom w:val="single" w:sz="8" w:space="0" w:color="auto"/>
              <w:right w:val="single" w:sz="8" w:space="0" w:color="auto"/>
            </w:tcBorders>
            <w:shd w:val="clear" w:color="auto" w:fill="auto"/>
            <w:vAlign w:val="center"/>
            <w:hideMark/>
          </w:tcPr>
          <w:p w14:paraId="74755AB2"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xml:space="preserve">periodicity and slot offset for </w:t>
            </w:r>
            <w:proofErr w:type="spellStart"/>
            <w:r w:rsidRPr="001C74AC">
              <w:rPr>
                <w:rFonts w:ascii="Arial" w:eastAsia="Times New Roman" w:hAnsi="Arial" w:cs="Arial"/>
                <w:color w:val="000000"/>
                <w:sz w:val="16"/>
                <w:szCs w:val="16"/>
              </w:rPr>
              <w:t>periodicTRS</w:t>
            </w:r>
            <w:proofErr w:type="spellEnd"/>
          </w:p>
        </w:tc>
        <w:tc>
          <w:tcPr>
            <w:tcW w:w="652" w:type="dxa"/>
            <w:tcBorders>
              <w:top w:val="nil"/>
              <w:left w:val="nil"/>
              <w:bottom w:val="single" w:sz="8" w:space="0" w:color="auto"/>
              <w:right w:val="single" w:sz="8" w:space="0" w:color="auto"/>
            </w:tcBorders>
            <w:shd w:val="clear" w:color="auto" w:fill="auto"/>
            <w:vAlign w:val="center"/>
            <w:hideMark/>
          </w:tcPr>
          <w:p w14:paraId="552563BC"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xml:space="preserve">{10, 20, 40, 80} </w:t>
            </w:r>
            <w:proofErr w:type="spellStart"/>
            <w:r w:rsidRPr="001C74AC">
              <w:rPr>
                <w:rFonts w:ascii="Arial" w:eastAsia="Times New Roman" w:hAnsi="Arial" w:cs="Arial"/>
                <w:color w:val="000000"/>
                <w:sz w:val="16"/>
                <w:szCs w:val="16"/>
              </w:rPr>
              <w:t>ms</w:t>
            </w:r>
            <w:proofErr w:type="spellEnd"/>
            <w:r w:rsidRPr="001C74AC">
              <w:rPr>
                <w:rFonts w:ascii="Calibri" w:eastAsia="Times New Roman" w:hAnsi="Calibri" w:cs="Calibri"/>
                <w:color w:val="000000"/>
                <w:sz w:val="21"/>
                <w:szCs w:val="21"/>
              </w:rPr>
              <w:t> </w:t>
            </w:r>
          </w:p>
        </w:tc>
        <w:tc>
          <w:tcPr>
            <w:tcW w:w="759" w:type="dxa"/>
            <w:tcBorders>
              <w:top w:val="nil"/>
              <w:left w:val="nil"/>
              <w:bottom w:val="single" w:sz="8" w:space="0" w:color="auto"/>
              <w:right w:val="single" w:sz="8" w:space="0" w:color="auto"/>
            </w:tcBorders>
            <w:shd w:val="clear" w:color="auto" w:fill="auto"/>
            <w:vAlign w:val="center"/>
            <w:hideMark/>
          </w:tcPr>
          <w:p w14:paraId="167013EB"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77" w:type="dxa"/>
            <w:tcBorders>
              <w:top w:val="nil"/>
              <w:left w:val="nil"/>
              <w:bottom w:val="single" w:sz="8" w:space="0" w:color="auto"/>
              <w:right w:val="single" w:sz="8" w:space="0" w:color="auto"/>
            </w:tcBorders>
            <w:shd w:val="clear" w:color="auto" w:fill="auto"/>
            <w:vAlign w:val="center"/>
            <w:hideMark/>
          </w:tcPr>
          <w:p w14:paraId="64B8D212"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TBD(</w:t>
            </w:r>
            <w:proofErr w:type="gramStart"/>
            <w:r w:rsidRPr="001C74AC">
              <w:rPr>
                <w:rFonts w:ascii="Arial" w:eastAsia="Times New Roman" w:hAnsi="Arial" w:cs="Arial"/>
                <w:color w:val="000000"/>
                <w:sz w:val="16"/>
                <w:szCs w:val="16"/>
              </w:rPr>
              <w:t>e.g.</w:t>
            </w:r>
            <w:proofErr w:type="gramEnd"/>
            <w:r w:rsidRPr="001C74AC">
              <w:rPr>
                <w:rFonts w:ascii="Arial" w:eastAsia="Times New Roman" w:hAnsi="Arial" w:cs="Arial"/>
                <w:color w:val="000000"/>
                <w:sz w:val="16"/>
                <w:szCs w:val="16"/>
              </w:rPr>
              <w:t xml:space="preserve"> per configuration, per TRS resource set, or per TRS resource)</w:t>
            </w:r>
            <w:r w:rsidRPr="001C74AC">
              <w:rPr>
                <w:rFonts w:ascii="Calibri" w:eastAsia="Times New Roman" w:hAnsi="Calibri" w:cs="Calibri"/>
                <w:color w:val="000000"/>
                <w:sz w:val="21"/>
                <w:szCs w:val="21"/>
              </w:rPr>
              <w:t> </w:t>
            </w:r>
          </w:p>
        </w:tc>
        <w:tc>
          <w:tcPr>
            <w:tcW w:w="812" w:type="dxa"/>
            <w:tcBorders>
              <w:top w:val="nil"/>
              <w:left w:val="nil"/>
              <w:bottom w:val="single" w:sz="8" w:space="0" w:color="auto"/>
              <w:right w:val="single" w:sz="8" w:space="0" w:color="auto"/>
            </w:tcBorders>
            <w:shd w:val="clear" w:color="auto" w:fill="auto"/>
            <w:vAlign w:val="center"/>
            <w:hideMark/>
          </w:tcPr>
          <w:p w14:paraId="215FE31E"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cell-</w:t>
            </w:r>
            <w:proofErr w:type="spellStart"/>
            <w:r w:rsidRPr="001C74AC">
              <w:rPr>
                <w:rFonts w:ascii="Arial" w:eastAsia="Times New Roman" w:hAnsi="Arial" w:cs="Arial"/>
                <w:color w:val="000000"/>
                <w:sz w:val="16"/>
                <w:szCs w:val="16"/>
              </w:rPr>
              <w:t>specifc</w:t>
            </w:r>
            <w:proofErr w:type="spellEnd"/>
          </w:p>
        </w:tc>
        <w:tc>
          <w:tcPr>
            <w:tcW w:w="1212" w:type="dxa"/>
            <w:tcBorders>
              <w:top w:val="nil"/>
              <w:left w:val="nil"/>
              <w:bottom w:val="single" w:sz="8" w:space="0" w:color="auto"/>
              <w:right w:val="single" w:sz="8" w:space="0" w:color="auto"/>
            </w:tcBorders>
            <w:shd w:val="clear" w:color="auto" w:fill="auto"/>
            <w:vAlign w:val="center"/>
            <w:hideMark/>
          </w:tcPr>
          <w:p w14:paraId="7698C2EC"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701" w:type="dxa"/>
            <w:tcBorders>
              <w:top w:val="nil"/>
              <w:left w:val="nil"/>
              <w:bottom w:val="single" w:sz="8" w:space="0" w:color="auto"/>
              <w:right w:val="single" w:sz="8" w:space="0" w:color="auto"/>
            </w:tcBorders>
            <w:shd w:val="clear" w:color="auto" w:fill="auto"/>
            <w:vAlign w:val="center"/>
            <w:hideMark/>
          </w:tcPr>
          <w:p w14:paraId="5D7ACD72"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867" w:type="dxa"/>
            <w:tcBorders>
              <w:top w:val="nil"/>
              <w:left w:val="single" w:sz="4" w:space="0" w:color="auto"/>
              <w:bottom w:val="single" w:sz="4" w:space="0" w:color="auto"/>
              <w:right w:val="single" w:sz="4" w:space="0" w:color="auto"/>
            </w:tcBorders>
            <w:shd w:val="clear" w:color="auto" w:fill="auto"/>
            <w:vAlign w:val="bottom"/>
            <w:hideMark/>
          </w:tcPr>
          <w:p w14:paraId="4B28760A" w14:textId="77777777" w:rsidR="001C74AC" w:rsidRPr="001C74AC" w:rsidRDefault="001C74AC" w:rsidP="001C74AC">
            <w:pPr>
              <w:spacing w:after="0" w:line="240" w:lineRule="auto"/>
              <w:rPr>
                <w:rFonts w:ascii="Calibri" w:eastAsia="Times New Roman" w:hAnsi="Calibri" w:cs="Calibri"/>
                <w:color w:val="FF0000"/>
              </w:rPr>
            </w:pPr>
            <w:r w:rsidRPr="001C74AC">
              <w:rPr>
                <w:rFonts w:ascii="Calibri" w:eastAsia="Times New Roman" w:hAnsi="Calibri" w:cs="Calibri"/>
                <w:color w:val="FF0000"/>
              </w:rPr>
              <w:t>Per resource set. Slot offset is missing from the supported values</w:t>
            </w:r>
          </w:p>
        </w:tc>
      </w:tr>
      <w:tr w:rsidR="001C74AC" w:rsidRPr="001C74AC" w14:paraId="00C58507" w14:textId="77777777" w:rsidTr="001C74AC">
        <w:trPr>
          <w:trHeight w:val="1610"/>
        </w:trPr>
        <w:tc>
          <w:tcPr>
            <w:tcW w:w="590" w:type="dxa"/>
            <w:tcBorders>
              <w:top w:val="nil"/>
              <w:left w:val="single" w:sz="8" w:space="0" w:color="auto"/>
              <w:bottom w:val="single" w:sz="8" w:space="0" w:color="auto"/>
              <w:right w:val="single" w:sz="8" w:space="0" w:color="auto"/>
            </w:tcBorders>
            <w:shd w:val="clear" w:color="auto" w:fill="auto"/>
            <w:vAlign w:val="center"/>
            <w:hideMark/>
          </w:tcPr>
          <w:p w14:paraId="7DA180CA"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50" w:type="dxa"/>
            <w:tcBorders>
              <w:top w:val="nil"/>
              <w:left w:val="nil"/>
              <w:bottom w:val="single" w:sz="8" w:space="0" w:color="auto"/>
              <w:right w:val="single" w:sz="8" w:space="0" w:color="auto"/>
            </w:tcBorders>
            <w:shd w:val="clear" w:color="auto" w:fill="auto"/>
            <w:vAlign w:val="center"/>
            <w:hideMark/>
          </w:tcPr>
          <w:p w14:paraId="37D6B22E"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95" w:type="dxa"/>
            <w:tcBorders>
              <w:top w:val="nil"/>
              <w:left w:val="nil"/>
              <w:bottom w:val="single" w:sz="8" w:space="0" w:color="auto"/>
              <w:right w:val="single" w:sz="8" w:space="0" w:color="auto"/>
            </w:tcBorders>
            <w:shd w:val="clear" w:color="auto" w:fill="auto"/>
            <w:vAlign w:val="center"/>
            <w:hideMark/>
          </w:tcPr>
          <w:p w14:paraId="427E5EA9" w14:textId="77777777" w:rsidR="001C74AC" w:rsidRPr="001C74AC" w:rsidRDefault="001C74AC" w:rsidP="001C74AC">
            <w:pPr>
              <w:spacing w:after="0" w:line="240" w:lineRule="auto"/>
              <w:jc w:val="right"/>
              <w:rPr>
                <w:rFonts w:ascii="Arial" w:eastAsia="Times New Roman" w:hAnsi="Arial" w:cs="Arial"/>
                <w:color w:val="000000"/>
                <w:sz w:val="16"/>
                <w:szCs w:val="16"/>
              </w:rPr>
            </w:pPr>
            <w:r w:rsidRPr="001C74AC">
              <w:rPr>
                <w:rFonts w:ascii="Arial" w:eastAsia="Times New Roman" w:hAnsi="Arial" w:cs="Arial"/>
                <w:color w:val="000000"/>
                <w:sz w:val="16"/>
                <w:szCs w:val="16"/>
              </w:rPr>
              <w:t>38.214</w:t>
            </w:r>
          </w:p>
        </w:tc>
        <w:tc>
          <w:tcPr>
            <w:tcW w:w="794" w:type="dxa"/>
            <w:tcBorders>
              <w:top w:val="nil"/>
              <w:left w:val="nil"/>
              <w:bottom w:val="single" w:sz="8" w:space="0" w:color="auto"/>
              <w:right w:val="single" w:sz="8" w:space="0" w:color="auto"/>
            </w:tcBorders>
            <w:shd w:val="clear" w:color="auto" w:fill="auto"/>
            <w:vAlign w:val="center"/>
            <w:hideMark/>
          </w:tcPr>
          <w:p w14:paraId="05024BF8"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714" w:type="dxa"/>
            <w:tcBorders>
              <w:top w:val="nil"/>
              <w:left w:val="nil"/>
              <w:bottom w:val="single" w:sz="8" w:space="0" w:color="auto"/>
              <w:right w:val="single" w:sz="8" w:space="0" w:color="auto"/>
            </w:tcBorders>
            <w:shd w:val="clear" w:color="auto" w:fill="auto"/>
            <w:vAlign w:val="center"/>
            <w:hideMark/>
          </w:tcPr>
          <w:p w14:paraId="44292303"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688" w:type="dxa"/>
            <w:tcBorders>
              <w:top w:val="nil"/>
              <w:left w:val="nil"/>
              <w:bottom w:val="single" w:sz="8" w:space="0" w:color="auto"/>
              <w:right w:val="single" w:sz="8" w:space="0" w:color="auto"/>
            </w:tcBorders>
            <w:shd w:val="clear" w:color="auto" w:fill="auto"/>
            <w:vAlign w:val="center"/>
            <w:hideMark/>
          </w:tcPr>
          <w:p w14:paraId="79311396"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519" w:type="dxa"/>
            <w:tcBorders>
              <w:top w:val="nil"/>
              <w:left w:val="nil"/>
              <w:bottom w:val="single" w:sz="8" w:space="0" w:color="auto"/>
              <w:right w:val="single" w:sz="8" w:space="0" w:color="auto"/>
            </w:tcBorders>
            <w:shd w:val="clear" w:color="auto" w:fill="auto"/>
            <w:vAlign w:val="center"/>
            <w:hideMark/>
          </w:tcPr>
          <w:p w14:paraId="6AC9581A" w14:textId="77777777" w:rsidR="001C74AC" w:rsidRPr="001C74AC" w:rsidRDefault="001C74AC" w:rsidP="001C74AC">
            <w:pPr>
              <w:spacing w:after="0" w:line="240" w:lineRule="auto"/>
              <w:rPr>
                <w:rFonts w:ascii="Arial" w:eastAsia="Times New Roman" w:hAnsi="Arial" w:cs="Arial"/>
                <w:color w:val="000000"/>
                <w:sz w:val="16"/>
                <w:szCs w:val="16"/>
              </w:rPr>
            </w:pPr>
            <w:proofErr w:type="spellStart"/>
            <w:r w:rsidRPr="001C74AC">
              <w:rPr>
                <w:rFonts w:ascii="Arial" w:eastAsia="Times New Roman" w:hAnsi="Arial" w:cs="Arial"/>
                <w:color w:val="000000"/>
                <w:sz w:val="16"/>
                <w:szCs w:val="16"/>
              </w:rPr>
              <w:t>frequencyDomainAllocation</w:t>
            </w:r>
            <w:proofErr w:type="spellEnd"/>
          </w:p>
        </w:tc>
        <w:tc>
          <w:tcPr>
            <w:tcW w:w="919" w:type="dxa"/>
            <w:tcBorders>
              <w:top w:val="nil"/>
              <w:left w:val="nil"/>
              <w:bottom w:val="single" w:sz="8" w:space="0" w:color="auto"/>
              <w:right w:val="single" w:sz="8" w:space="0" w:color="auto"/>
            </w:tcBorders>
            <w:shd w:val="clear" w:color="auto" w:fill="auto"/>
            <w:vAlign w:val="center"/>
            <w:hideMark/>
          </w:tcPr>
          <w:p w14:paraId="4945CBF7"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new</w:t>
            </w:r>
          </w:p>
        </w:tc>
        <w:tc>
          <w:tcPr>
            <w:tcW w:w="999" w:type="dxa"/>
            <w:tcBorders>
              <w:top w:val="nil"/>
              <w:left w:val="nil"/>
              <w:bottom w:val="single" w:sz="8" w:space="0" w:color="auto"/>
              <w:right w:val="single" w:sz="8" w:space="0" w:color="auto"/>
            </w:tcBorders>
            <w:shd w:val="clear" w:color="auto" w:fill="auto"/>
            <w:vAlign w:val="center"/>
            <w:hideMark/>
          </w:tcPr>
          <w:p w14:paraId="15AE9993"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230" w:type="dxa"/>
            <w:tcBorders>
              <w:top w:val="nil"/>
              <w:left w:val="nil"/>
              <w:bottom w:val="single" w:sz="8" w:space="0" w:color="auto"/>
              <w:right w:val="single" w:sz="8" w:space="0" w:color="auto"/>
            </w:tcBorders>
            <w:shd w:val="clear" w:color="auto" w:fill="auto"/>
            <w:vAlign w:val="center"/>
            <w:hideMark/>
          </w:tcPr>
          <w:p w14:paraId="664663E2"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xml:space="preserve">for row1 to indicate the offset of the first RE to RE#0 in </w:t>
            </w:r>
            <w:proofErr w:type="gramStart"/>
            <w:r w:rsidRPr="001C74AC">
              <w:rPr>
                <w:rFonts w:ascii="Arial" w:eastAsia="Times New Roman" w:hAnsi="Arial" w:cs="Arial"/>
                <w:color w:val="000000"/>
                <w:sz w:val="16"/>
                <w:szCs w:val="16"/>
              </w:rPr>
              <w:t>a</w:t>
            </w:r>
            <w:proofErr w:type="gramEnd"/>
            <w:r w:rsidRPr="001C74AC">
              <w:rPr>
                <w:rFonts w:ascii="Arial" w:eastAsia="Times New Roman" w:hAnsi="Arial" w:cs="Arial"/>
                <w:color w:val="000000"/>
                <w:sz w:val="16"/>
                <w:szCs w:val="16"/>
              </w:rPr>
              <w:t xml:space="preserve"> RB</w:t>
            </w:r>
          </w:p>
        </w:tc>
        <w:tc>
          <w:tcPr>
            <w:tcW w:w="652" w:type="dxa"/>
            <w:tcBorders>
              <w:top w:val="nil"/>
              <w:left w:val="nil"/>
              <w:bottom w:val="single" w:sz="8" w:space="0" w:color="auto"/>
              <w:right w:val="single" w:sz="8" w:space="0" w:color="auto"/>
            </w:tcBorders>
            <w:shd w:val="clear" w:color="auto" w:fill="auto"/>
            <w:vAlign w:val="center"/>
            <w:hideMark/>
          </w:tcPr>
          <w:p w14:paraId="3572B9E2"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{0, 1, 2, 3}</w:t>
            </w:r>
          </w:p>
        </w:tc>
        <w:tc>
          <w:tcPr>
            <w:tcW w:w="759" w:type="dxa"/>
            <w:tcBorders>
              <w:top w:val="nil"/>
              <w:left w:val="nil"/>
              <w:bottom w:val="single" w:sz="8" w:space="0" w:color="auto"/>
              <w:right w:val="single" w:sz="8" w:space="0" w:color="auto"/>
            </w:tcBorders>
            <w:shd w:val="clear" w:color="auto" w:fill="auto"/>
            <w:vAlign w:val="center"/>
            <w:hideMark/>
          </w:tcPr>
          <w:p w14:paraId="0D51D258"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177" w:type="dxa"/>
            <w:tcBorders>
              <w:top w:val="nil"/>
              <w:left w:val="nil"/>
              <w:bottom w:val="single" w:sz="8" w:space="0" w:color="auto"/>
              <w:right w:val="single" w:sz="8" w:space="0" w:color="auto"/>
            </w:tcBorders>
            <w:shd w:val="clear" w:color="auto" w:fill="auto"/>
            <w:vAlign w:val="center"/>
            <w:hideMark/>
          </w:tcPr>
          <w:p w14:paraId="16FF3923"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TBD(</w:t>
            </w:r>
            <w:proofErr w:type="gramStart"/>
            <w:r w:rsidRPr="001C74AC">
              <w:rPr>
                <w:rFonts w:ascii="Arial" w:eastAsia="Times New Roman" w:hAnsi="Arial" w:cs="Arial"/>
                <w:color w:val="000000"/>
                <w:sz w:val="16"/>
                <w:szCs w:val="16"/>
              </w:rPr>
              <w:t>e.g.</w:t>
            </w:r>
            <w:proofErr w:type="gramEnd"/>
            <w:r w:rsidRPr="001C74AC">
              <w:rPr>
                <w:rFonts w:ascii="Arial" w:eastAsia="Times New Roman" w:hAnsi="Arial" w:cs="Arial"/>
                <w:color w:val="000000"/>
                <w:sz w:val="16"/>
                <w:szCs w:val="16"/>
              </w:rPr>
              <w:t xml:space="preserve"> per configuration, per TRS resource set, or per TRS resource)</w:t>
            </w:r>
          </w:p>
        </w:tc>
        <w:tc>
          <w:tcPr>
            <w:tcW w:w="812" w:type="dxa"/>
            <w:tcBorders>
              <w:top w:val="nil"/>
              <w:left w:val="nil"/>
              <w:bottom w:val="single" w:sz="8" w:space="0" w:color="auto"/>
              <w:right w:val="single" w:sz="8" w:space="0" w:color="auto"/>
            </w:tcBorders>
            <w:shd w:val="clear" w:color="auto" w:fill="auto"/>
            <w:vAlign w:val="center"/>
            <w:hideMark/>
          </w:tcPr>
          <w:p w14:paraId="583FABE9"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cell-</w:t>
            </w:r>
            <w:proofErr w:type="spellStart"/>
            <w:r w:rsidRPr="001C74AC">
              <w:rPr>
                <w:rFonts w:ascii="Arial" w:eastAsia="Times New Roman" w:hAnsi="Arial" w:cs="Arial"/>
                <w:color w:val="000000"/>
                <w:sz w:val="16"/>
                <w:szCs w:val="16"/>
              </w:rPr>
              <w:t>specifc</w:t>
            </w:r>
            <w:proofErr w:type="spellEnd"/>
          </w:p>
        </w:tc>
        <w:tc>
          <w:tcPr>
            <w:tcW w:w="1212" w:type="dxa"/>
            <w:tcBorders>
              <w:top w:val="nil"/>
              <w:left w:val="nil"/>
              <w:bottom w:val="single" w:sz="8" w:space="0" w:color="auto"/>
              <w:right w:val="single" w:sz="8" w:space="0" w:color="auto"/>
            </w:tcBorders>
            <w:shd w:val="clear" w:color="auto" w:fill="auto"/>
            <w:vAlign w:val="center"/>
            <w:hideMark/>
          </w:tcPr>
          <w:p w14:paraId="1DB2EC54"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2701" w:type="dxa"/>
            <w:tcBorders>
              <w:top w:val="nil"/>
              <w:left w:val="nil"/>
              <w:bottom w:val="single" w:sz="8" w:space="0" w:color="auto"/>
              <w:right w:val="single" w:sz="8" w:space="0" w:color="auto"/>
            </w:tcBorders>
            <w:shd w:val="clear" w:color="auto" w:fill="auto"/>
            <w:vAlign w:val="center"/>
            <w:hideMark/>
          </w:tcPr>
          <w:p w14:paraId="74210E75" w14:textId="77777777" w:rsidR="001C74AC" w:rsidRPr="001C74AC" w:rsidRDefault="001C74AC" w:rsidP="001C74AC">
            <w:pPr>
              <w:spacing w:after="0" w:line="240" w:lineRule="auto"/>
              <w:rPr>
                <w:rFonts w:ascii="Arial" w:eastAsia="Times New Roman" w:hAnsi="Arial" w:cs="Arial"/>
                <w:color w:val="000000"/>
                <w:sz w:val="16"/>
                <w:szCs w:val="16"/>
              </w:rPr>
            </w:pPr>
            <w:r w:rsidRPr="001C74AC">
              <w:rPr>
                <w:rFonts w:ascii="Arial" w:eastAsia="Times New Roman" w:hAnsi="Arial" w:cs="Arial"/>
                <w:color w:val="000000"/>
                <w:sz w:val="16"/>
                <w:szCs w:val="16"/>
              </w:rPr>
              <w:t> </w:t>
            </w:r>
          </w:p>
        </w:tc>
        <w:tc>
          <w:tcPr>
            <w:tcW w:w="1867" w:type="dxa"/>
            <w:tcBorders>
              <w:top w:val="nil"/>
              <w:left w:val="single" w:sz="4" w:space="0" w:color="auto"/>
              <w:bottom w:val="single" w:sz="4" w:space="0" w:color="auto"/>
              <w:right w:val="single" w:sz="4" w:space="0" w:color="auto"/>
            </w:tcBorders>
            <w:shd w:val="clear" w:color="auto" w:fill="auto"/>
            <w:vAlign w:val="bottom"/>
            <w:hideMark/>
          </w:tcPr>
          <w:p w14:paraId="33348455" w14:textId="1CCC3CA7" w:rsidR="001C74AC" w:rsidRPr="001C74AC" w:rsidRDefault="00754AC0" w:rsidP="001C74AC">
            <w:pPr>
              <w:spacing w:after="0" w:line="240" w:lineRule="auto"/>
              <w:rPr>
                <w:rFonts w:ascii="Calibri" w:eastAsia="Times New Roman" w:hAnsi="Calibri" w:cs="Calibri"/>
                <w:color w:val="FF0000"/>
              </w:rPr>
            </w:pPr>
            <w:r>
              <w:rPr>
                <w:rFonts w:ascii="Calibri" w:eastAsia="Times New Roman" w:hAnsi="Calibri" w:cs="Calibri"/>
                <w:color w:val="FF0000"/>
              </w:rPr>
              <w:t>FFS between</w:t>
            </w:r>
            <w:r w:rsidRPr="001C74AC">
              <w:rPr>
                <w:rFonts w:ascii="Calibri" w:eastAsia="Times New Roman" w:hAnsi="Calibri" w:cs="Calibri"/>
                <w:color w:val="FF0000"/>
              </w:rPr>
              <w:t xml:space="preserve"> per resource</w:t>
            </w:r>
            <w:r>
              <w:rPr>
                <w:rFonts w:ascii="Calibri" w:eastAsia="Times New Roman" w:hAnsi="Calibri" w:cs="Calibri"/>
                <w:color w:val="FF0000"/>
              </w:rPr>
              <w:t xml:space="preserve"> and </w:t>
            </w:r>
            <w:r w:rsidRPr="001C74AC">
              <w:rPr>
                <w:rFonts w:ascii="Calibri" w:eastAsia="Times New Roman" w:hAnsi="Calibri" w:cs="Calibri"/>
                <w:color w:val="FF0000"/>
              </w:rPr>
              <w:t>resource set</w:t>
            </w:r>
          </w:p>
        </w:tc>
      </w:tr>
    </w:tbl>
    <w:p w14:paraId="5E8B8680" w14:textId="5E88A89E" w:rsidR="001972E6" w:rsidRPr="00381CEC" w:rsidRDefault="001972E6" w:rsidP="001972E6">
      <w:pPr>
        <w:pStyle w:val="references"/>
        <w:numPr>
          <w:ilvl w:val="0"/>
          <w:numId w:val="0"/>
        </w:numPr>
        <w:spacing w:line="240" w:lineRule="auto"/>
        <w:ind w:left="360" w:hanging="360"/>
      </w:pPr>
    </w:p>
    <w:sectPr w:rsidR="001972E6" w:rsidRPr="00381CEC" w:rsidSect="001972E6">
      <w:footnotePr>
        <w:numRestart w:val="eachSect"/>
      </w:footnotePr>
      <w:pgSz w:w="23811" w:h="16838" w:orient="landscape" w:code="8"/>
      <w:pgMar w:top="1138" w:right="1138" w:bottom="1138" w:left="1411"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E2A0" w14:textId="77777777" w:rsidR="00B30968" w:rsidRDefault="00B30968">
      <w:r>
        <w:separator/>
      </w:r>
    </w:p>
  </w:endnote>
  <w:endnote w:type="continuationSeparator" w:id="0">
    <w:p w14:paraId="78584AC8" w14:textId="77777777" w:rsidR="00B30968" w:rsidRDefault="00B30968">
      <w:r>
        <w:continuationSeparator/>
      </w:r>
    </w:p>
  </w:endnote>
  <w:endnote w:type="continuationNotice" w:id="1">
    <w:p w14:paraId="39D09B3A" w14:textId="77777777" w:rsidR="00B30968" w:rsidRDefault="00B309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5B1961" w:rsidRDefault="005B19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EAA87" w14:textId="77777777" w:rsidR="00B30968" w:rsidRDefault="00B30968">
      <w:r>
        <w:separator/>
      </w:r>
    </w:p>
  </w:footnote>
  <w:footnote w:type="continuationSeparator" w:id="0">
    <w:p w14:paraId="0C2DC9F8" w14:textId="77777777" w:rsidR="00B30968" w:rsidRDefault="00B30968">
      <w:r>
        <w:continuationSeparator/>
      </w:r>
    </w:p>
  </w:footnote>
  <w:footnote w:type="continuationNotice" w:id="1">
    <w:p w14:paraId="39BBB1D0" w14:textId="77777777" w:rsidR="00B30968" w:rsidRDefault="00B309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5B1961" w:rsidRDefault="005B196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644269"/>
    <w:multiLevelType w:val="hybridMultilevel"/>
    <w:tmpl w:val="93C45CE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6AC09F2"/>
    <w:multiLevelType w:val="hybridMultilevel"/>
    <w:tmpl w:val="984AC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D4E6F"/>
    <w:multiLevelType w:val="hybridMultilevel"/>
    <w:tmpl w:val="0409001D"/>
    <w:lvl w:ilvl="0" w:tplc="80E69A54">
      <w:start w:val="1"/>
      <w:numFmt w:val="decimal"/>
      <w:lvlText w:val="%1)"/>
      <w:lvlJc w:val="left"/>
      <w:pPr>
        <w:ind w:left="360" w:hanging="360"/>
      </w:pPr>
    </w:lvl>
    <w:lvl w:ilvl="1" w:tplc="F79A50B2">
      <w:start w:val="1"/>
      <w:numFmt w:val="lowerLetter"/>
      <w:lvlText w:val="%2)"/>
      <w:lvlJc w:val="left"/>
      <w:pPr>
        <w:ind w:left="720" w:hanging="360"/>
      </w:pPr>
    </w:lvl>
    <w:lvl w:ilvl="2" w:tplc="0FA2FB8A">
      <w:start w:val="1"/>
      <w:numFmt w:val="lowerRoman"/>
      <w:lvlText w:val="%3)"/>
      <w:lvlJc w:val="left"/>
      <w:pPr>
        <w:ind w:left="1080" w:hanging="360"/>
      </w:pPr>
    </w:lvl>
    <w:lvl w:ilvl="3" w:tplc="76ECB29A">
      <w:start w:val="1"/>
      <w:numFmt w:val="decimal"/>
      <w:lvlText w:val="(%4)"/>
      <w:lvlJc w:val="left"/>
      <w:pPr>
        <w:ind w:left="1440" w:hanging="360"/>
      </w:pPr>
    </w:lvl>
    <w:lvl w:ilvl="4" w:tplc="2A347458">
      <w:start w:val="1"/>
      <w:numFmt w:val="lowerLetter"/>
      <w:lvlText w:val="(%5)"/>
      <w:lvlJc w:val="left"/>
      <w:pPr>
        <w:ind w:left="1800" w:hanging="360"/>
      </w:pPr>
    </w:lvl>
    <w:lvl w:ilvl="5" w:tplc="EC1CADF8">
      <w:start w:val="1"/>
      <w:numFmt w:val="lowerRoman"/>
      <w:lvlText w:val="(%6)"/>
      <w:lvlJc w:val="left"/>
      <w:pPr>
        <w:ind w:left="2160" w:hanging="360"/>
      </w:pPr>
    </w:lvl>
    <w:lvl w:ilvl="6" w:tplc="8F80B7D0">
      <w:start w:val="1"/>
      <w:numFmt w:val="decimal"/>
      <w:lvlText w:val="%7."/>
      <w:lvlJc w:val="left"/>
      <w:pPr>
        <w:ind w:left="2520" w:hanging="360"/>
      </w:pPr>
    </w:lvl>
    <w:lvl w:ilvl="7" w:tplc="333840C6">
      <w:start w:val="1"/>
      <w:numFmt w:val="lowerLetter"/>
      <w:lvlText w:val="%8."/>
      <w:lvlJc w:val="left"/>
      <w:pPr>
        <w:ind w:left="2880" w:hanging="360"/>
      </w:pPr>
    </w:lvl>
    <w:lvl w:ilvl="8" w:tplc="76E0D294">
      <w:start w:val="1"/>
      <w:numFmt w:val="lowerRoman"/>
      <w:lvlText w:val="%9."/>
      <w:lvlJc w:val="left"/>
      <w:pPr>
        <w:ind w:left="3240" w:hanging="360"/>
      </w:pPr>
    </w:lvl>
  </w:abstractNum>
  <w:abstractNum w:abstractNumId="10"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AA70CE6"/>
    <w:multiLevelType w:val="hybridMultilevel"/>
    <w:tmpl w:val="074AE922"/>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8"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60E3F78"/>
    <w:multiLevelType w:val="hybridMultilevel"/>
    <w:tmpl w:val="44967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0"/>
  </w:num>
  <w:num w:numId="3">
    <w:abstractNumId w:val="29"/>
  </w:num>
  <w:num w:numId="4">
    <w:abstractNumId w:val="30"/>
  </w:num>
  <w:num w:numId="5">
    <w:abstractNumId w:val="24"/>
  </w:num>
  <w:num w:numId="6">
    <w:abstractNumId w:val="34"/>
  </w:num>
  <w:num w:numId="7">
    <w:abstractNumId w:val="47"/>
  </w:num>
  <w:num w:numId="8">
    <w:abstractNumId w:val="25"/>
  </w:num>
  <w:num w:numId="9">
    <w:abstractNumId w:val="20"/>
  </w:num>
  <w:num w:numId="10">
    <w:abstractNumId w:val="2"/>
  </w:num>
  <w:num w:numId="11">
    <w:abstractNumId w:val="1"/>
  </w:num>
  <w:num w:numId="12">
    <w:abstractNumId w:val="0"/>
  </w:num>
  <w:num w:numId="13">
    <w:abstractNumId w:val="43"/>
  </w:num>
  <w:num w:numId="14">
    <w:abstractNumId w:val="45"/>
  </w:num>
  <w:num w:numId="15">
    <w:abstractNumId w:val="33"/>
  </w:num>
  <w:num w:numId="16">
    <w:abstractNumId w:val="50"/>
  </w:num>
  <w:num w:numId="17">
    <w:abstractNumId w:val="14"/>
  </w:num>
  <w:num w:numId="18">
    <w:abstractNumId w:val="18"/>
  </w:num>
  <w:num w:numId="19">
    <w:abstractNumId w:val="6"/>
  </w:num>
  <w:num w:numId="20">
    <w:abstractNumId w:val="56"/>
  </w:num>
  <w:num w:numId="21">
    <w:abstractNumId w:val="27"/>
  </w:num>
  <w:num w:numId="22">
    <w:abstractNumId w:val="53"/>
  </w:num>
  <w:num w:numId="23">
    <w:abstractNumId w:val="13"/>
  </w:num>
  <w:num w:numId="24">
    <w:abstractNumId w:val="28"/>
  </w:num>
  <w:num w:numId="25">
    <w:abstractNumId w:val="26"/>
  </w:num>
  <w:num w:numId="26">
    <w:abstractNumId w:val="39"/>
  </w:num>
  <w:num w:numId="27">
    <w:abstractNumId w:val="21"/>
  </w:num>
  <w:num w:numId="28">
    <w:abstractNumId w:val="58"/>
  </w:num>
  <w:num w:numId="29">
    <w:abstractNumId w:val="52"/>
  </w:num>
  <w:num w:numId="30">
    <w:abstractNumId w:val="51"/>
  </w:num>
  <w:num w:numId="31">
    <w:abstractNumId w:val="46"/>
  </w:num>
  <w:num w:numId="32">
    <w:abstractNumId w:val="46"/>
  </w:num>
  <w:num w:numId="33">
    <w:abstractNumId w:val="58"/>
  </w:num>
  <w:num w:numId="34">
    <w:abstractNumId w:val="38"/>
  </w:num>
  <w:num w:numId="35">
    <w:abstractNumId w:val="52"/>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54"/>
  </w:num>
  <w:num w:numId="39">
    <w:abstractNumId w:val="12"/>
  </w:num>
  <w:num w:numId="40">
    <w:abstractNumId w:val="37"/>
  </w:num>
  <w:num w:numId="41">
    <w:abstractNumId w:val="46"/>
    <w:lvlOverride w:ilvl="0">
      <w:startOverride w:val="1"/>
    </w:lvlOverride>
  </w:num>
  <w:num w:numId="42">
    <w:abstractNumId w:val="46"/>
  </w:num>
  <w:num w:numId="43">
    <w:abstractNumId w:val="23"/>
  </w:num>
  <w:num w:numId="44">
    <w:abstractNumId w:val="55"/>
  </w:num>
  <w:num w:numId="45">
    <w:abstractNumId w:val="4"/>
  </w:num>
  <w:num w:numId="46">
    <w:abstractNumId w:val="46"/>
  </w:num>
  <w:num w:numId="47">
    <w:abstractNumId w:val="46"/>
  </w:num>
  <w:num w:numId="48">
    <w:abstractNumId w:val="29"/>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7"/>
  </w:num>
  <w:num w:numId="53">
    <w:abstractNumId w:val="35"/>
  </w:num>
  <w:num w:numId="54">
    <w:abstractNumId w:val="1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36"/>
  </w:num>
  <w:num w:numId="58">
    <w:abstractNumId w:val="32"/>
  </w:num>
  <w:num w:numId="59">
    <w:abstractNumId w:val="48"/>
  </w:num>
  <w:num w:numId="60">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9"/>
  </w:num>
  <w:num w:numId="62">
    <w:abstractNumId w:val="11"/>
  </w:num>
  <w:num w:numId="63">
    <w:abstractNumId w:val="5"/>
  </w:num>
  <w:num w:numId="64">
    <w:abstractNumId w:val="44"/>
  </w:num>
  <w:num w:numId="65">
    <w:abstractNumId w:val="59"/>
  </w:num>
  <w:num w:numId="66">
    <w:abstractNumId w:val="41"/>
  </w:num>
  <w:num w:numId="67">
    <w:abstractNumId w:val="15"/>
  </w:num>
  <w:num w:numId="68">
    <w:abstractNumId w:val="10"/>
  </w:num>
  <w:num w:numId="69">
    <w:abstractNumId w:val="57"/>
  </w:num>
  <w:num w:numId="70">
    <w:abstractNumId w:val="7"/>
  </w:num>
  <w:num w:numId="71">
    <w:abstractNumId w:val="8"/>
  </w:num>
  <w:num w:numId="72">
    <w:abstractNumId w:val="43"/>
  </w:num>
  <w:num w:numId="73">
    <w:abstractNumId w:val="1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17D1F"/>
    <w:rsid w:val="000226E2"/>
    <w:rsid w:val="00022ED0"/>
    <w:rsid w:val="0002564D"/>
    <w:rsid w:val="00025ECA"/>
    <w:rsid w:val="0003001D"/>
    <w:rsid w:val="000325B8"/>
    <w:rsid w:val="000329DC"/>
    <w:rsid w:val="00034C15"/>
    <w:rsid w:val="00034C16"/>
    <w:rsid w:val="00036BA1"/>
    <w:rsid w:val="0003730C"/>
    <w:rsid w:val="00037C92"/>
    <w:rsid w:val="000422E2"/>
    <w:rsid w:val="00042F22"/>
    <w:rsid w:val="000444EF"/>
    <w:rsid w:val="00052A07"/>
    <w:rsid w:val="000531E0"/>
    <w:rsid w:val="000534E3"/>
    <w:rsid w:val="0005606A"/>
    <w:rsid w:val="00057117"/>
    <w:rsid w:val="000616E7"/>
    <w:rsid w:val="0006487E"/>
    <w:rsid w:val="00065E1A"/>
    <w:rsid w:val="000672F6"/>
    <w:rsid w:val="00070CE1"/>
    <w:rsid w:val="0007257D"/>
    <w:rsid w:val="000757EA"/>
    <w:rsid w:val="00077E5F"/>
    <w:rsid w:val="0008036A"/>
    <w:rsid w:val="00081AE6"/>
    <w:rsid w:val="00081C2C"/>
    <w:rsid w:val="000855EB"/>
    <w:rsid w:val="00085B52"/>
    <w:rsid w:val="00085E96"/>
    <w:rsid w:val="000866F2"/>
    <w:rsid w:val="0009009F"/>
    <w:rsid w:val="00091557"/>
    <w:rsid w:val="000916B4"/>
    <w:rsid w:val="000924C1"/>
    <w:rsid w:val="000924F0"/>
    <w:rsid w:val="00093474"/>
    <w:rsid w:val="0009510F"/>
    <w:rsid w:val="00095CCA"/>
    <w:rsid w:val="000A058C"/>
    <w:rsid w:val="000A0DB2"/>
    <w:rsid w:val="000A1B7B"/>
    <w:rsid w:val="000A56F2"/>
    <w:rsid w:val="000B0FBA"/>
    <w:rsid w:val="000B2719"/>
    <w:rsid w:val="000B3A8F"/>
    <w:rsid w:val="000B3EBD"/>
    <w:rsid w:val="000B4AB9"/>
    <w:rsid w:val="000B52FA"/>
    <w:rsid w:val="000B58C3"/>
    <w:rsid w:val="000B61E9"/>
    <w:rsid w:val="000B6842"/>
    <w:rsid w:val="000C165A"/>
    <w:rsid w:val="000C20CF"/>
    <w:rsid w:val="000C2E19"/>
    <w:rsid w:val="000D0D07"/>
    <w:rsid w:val="000D3A57"/>
    <w:rsid w:val="000D4797"/>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11D9"/>
    <w:rsid w:val="00103D1F"/>
    <w:rsid w:val="001062FB"/>
    <w:rsid w:val="001063E6"/>
    <w:rsid w:val="00107754"/>
    <w:rsid w:val="00111391"/>
    <w:rsid w:val="00113CF4"/>
    <w:rsid w:val="001153EA"/>
    <w:rsid w:val="00115643"/>
    <w:rsid w:val="00116765"/>
    <w:rsid w:val="001219F5"/>
    <w:rsid w:val="00121A20"/>
    <w:rsid w:val="00121AC8"/>
    <w:rsid w:val="0012377F"/>
    <w:rsid w:val="00124314"/>
    <w:rsid w:val="00126B4A"/>
    <w:rsid w:val="00132FD0"/>
    <w:rsid w:val="001344C0"/>
    <w:rsid w:val="001346FA"/>
    <w:rsid w:val="00135252"/>
    <w:rsid w:val="00137AB5"/>
    <w:rsid w:val="00137F0B"/>
    <w:rsid w:val="00151E23"/>
    <w:rsid w:val="001526E0"/>
    <w:rsid w:val="00154255"/>
    <w:rsid w:val="00154AE5"/>
    <w:rsid w:val="00154B2D"/>
    <w:rsid w:val="001551B5"/>
    <w:rsid w:val="001659C1"/>
    <w:rsid w:val="00173A8E"/>
    <w:rsid w:val="0017502C"/>
    <w:rsid w:val="0018143F"/>
    <w:rsid w:val="00181FF8"/>
    <w:rsid w:val="0018405A"/>
    <w:rsid w:val="00190AC1"/>
    <w:rsid w:val="0019341A"/>
    <w:rsid w:val="0019705D"/>
    <w:rsid w:val="001972E6"/>
    <w:rsid w:val="00197DF9"/>
    <w:rsid w:val="001A1987"/>
    <w:rsid w:val="001A1C27"/>
    <w:rsid w:val="001A2564"/>
    <w:rsid w:val="001A5088"/>
    <w:rsid w:val="001A6173"/>
    <w:rsid w:val="001A6CBA"/>
    <w:rsid w:val="001B0D97"/>
    <w:rsid w:val="001B402D"/>
    <w:rsid w:val="001B5A5D"/>
    <w:rsid w:val="001C1CE5"/>
    <w:rsid w:val="001C3D2A"/>
    <w:rsid w:val="001C74AC"/>
    <w:rsid w:val="001D51BA"/>
    <w:rsid w:val="001D53E7"/>
    <w:rsid w:val="001D6342"/>
    <w:rsid w:val="001D6D53"/>
    <w:rsid w:val="001E58E2"/>
    <w:rsid w:val="001E7AED"/>
    <w:rsid w:val="001F3916"/>
    <w:rsid w:val="001F54C5"/>
    <w:rsid w:val="001F662C"/>
    <w:rsid w:val="001F6803"/>
    <w:rsid w:val="001F7074"/>
    <w:rsid w:val="00200490"/>
    <w:rsid w:val="00201F3A"/>
    <w:rsid w:val="00203F96"/>
    <w:rsid w:val="0020473F"/>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37F95"/>
    <w:rsid w:val="00241559"/>
    <w:rsid w:val="002435B3"/>
    <w:rsid w:val="002458EB"/>
    <w:rsid w:val="002500C8"/>
    <w:rsid w:val="00255108"/>
    <w:rsid w:val="00257543"/>
    <w:rsid w:val="00260D12"/>
    <w:rsid w:val="002617E7"/>
    <w:rsid w:val="00264228"/>
    <w:rsid w:val="00264334"/>
    <w:rsid w:val="0026473E"/>
    <w:rsid w:val="00266214"/>
    <w:rsid w:val="00267C83"/>
    <w:rsid w:val="0027144F"/>
    <w:rsid w:val="00271813"/>
    <w:rsid w:val="00271F3A"/>
    <w:rsid w:val="00273278"/>
    <w:rsid w:val="002737F4"/>
    <w:rsid w:val="00274F77"/>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B0BFF"/>
    <w:rsid w:val="002B0C88"/>
    <w:rsid w:val="002B24D6"/>
    <w:rsid w:val="002B39DD"/>
    <w:rsid w:val="002B4C0A"/>
    <w:rsid w:val="002C1C98"/>
    <w:rsid w:val="002C3A3E"/>
    <w:rsid w:val="002C41E6"/>
    <w:rsid w:val="002C6C20"/>
    <w:rsid w:val="002D071A"/>
    <w:rsid w:val="002D34B2"/>
    <w:rsid w:val="002D48B0"/>
    <w:rsid w:val="002D5B37"/>
    <w:rsid w:val="002D6B7A"/>
    <w:rsid w:val="002D7637"/>
    <w:rsid w:val="002E17F2"/>
    <w:rsid w:val="002E7CAE"/>
    <w:rsid w:val="002F2045"/>
    <w:rsid w:val="002F2771"/>
    <w:rsid w:val="002F37A9"/>
    <w:rsid w:val="002F43BD"/>
    <w:rsid w:val="002F774A"/>
    <w:rsid w:val="00300522"/>
    <w:rsid w:val="00301CE6"/>
    <w:rsid w:val="0030256B"/>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36D8F"/>
    <w:rsid w:val="00342BD7"/>
    <w:rsid w:val="00346DB5"/>
    <w:rsid w:val="003477B1"/>
    <w:rsid w:val="0035315C"/>
    <w:rsid w:val="00357380"/>
    <w:rsid w:val="00357413"/>
    <w:rsid w:val="003602D9"/>
    <w:rsid w:val="003604CE"/>
    <w:rsid w:val="00370E47"/>
    <w:rsid w:val="00374063"/>
    <w:rsid w:val="003742AC"/>
    <w:rsid w:val="00377117"/>
    <w:rsid w:val="00377A6E"/>
    <w:rsid w:val="00377CE1"/>
    <w:rsid w:val="00381CEC"/>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D62E9"/>
    <w:rsid w:val="003E15FA"/>
    <w:rsid w:val="003E55E4"/>
    <w:rsid w:val="003E74E3"/>
    <w:rsid w:val="003F04D7"/>
    <w:rsid w:val="003F05C7"/>
    <w:rsid w:val="003F14AE"/>
    <w:rsid w:val="003F2CD4"/>
    <w:rsid w:val="003F6BBE"/>
    <w:rsid w:val="0040000E"/>
    <w:rsid w:val="004000AB"/>
    <w:rsid w:val="004000E8"/>
    <w:rsid w:val="00402410"/>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540A"/>
    <w:rsid w:val="00427248"/>
    <w:rsid w:val="00431EF9"/>
    <w:rsid w:val="00437447"/>
    <w:rsid w:val="00441A92"/>
    <w:rsid w:val="004431DC"/>
    <w:rsid w:val="00444F56"/>
    <w:rsid w:val="00446488"/>
    <w:rsid w:val="00446CC0"/>
    <w:rsid w:val="004517AA"/>
    <w:rsid w:val="00452CAC"/>
    <w:rsid w:val="00457565"/>
    <w:rsid w:val="00457B71"/>
    <w:rsid w:val="0046156A"/>
    <w:rsid w:val="004669E2"/>
    <w:rsid w:val="00467D0C"/>
    <w:rsid w:val="00470C31"/>
    <w:rsid w:val="00471DE0"/>
    <w:rsid w:val="004734D0"/>
    <w:rsid w:val="0047556B"/>
    <w:rsid w:val="00475ECD"/>
    <w:rsid w:val="00477768"/>
    <w:rsid w:val="00492BC5"/>
    <w:rsid w:val="00493E5C"/>
    <w:rsid w:val="00495A9A"/>
    <w:rsid w:val="004964F1"/>
    <w:rsid w:val="004A16BC"/>
    <w:rsid w:val="004A2B94"/>
    <w:rsid w:val="004A7CFC"/>
    <w:rsid w:val="004B17BF"/>
    <w:rsid w:val="004B258F"/>
    <w:rsid w:val="004B3EF4"/>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1BA8"/>
    <w:rsid w:val="00514599"/>
    <w:rsid w:val="005153A7"/>
    <w:rsid w:val="005219CF"/>
    <w:rsid w:val="0053109D"/>
    <w:rsid w:val="00534B59"/>
    <w:rsid w:val="00536759"/>
    <w:rsid w:val="00536E7A"/>
    <w:rsid w:val="00537C62"/>
    <w:rsid w:val="00541165"/>
    <w:rsid w:val="00541FF4"/>
    <w:rsid w:val="00546970"/>
    <w:rsid w:val="00551E9A"/>
    <w:rsid w:val="00554E19"/>
    <w:rsid w:val="0056121F"/>
    <w:rsid w:val="005702DB"/>
    <w:rsid w:val="00572505"/>
    <w:rsid w:val="00572869"/>
    <w:rsid w:val="00582809"/>
    <w:rsid w:val="0058798C"/>
    <w:rsid w:val="005900FA"/>
    <w:rsid w:val="0059325C"/>
    <w:rsid w:val="005935A4"/>
    <w:rsid w:val="005948C2"/>
    <w:rsid w:val="00595DCA"/>
    <w:rsid w:val="0059779B"/>
    <w:rsid w:val="00597B36"/>
    <w:rsid w:val="005A0CFE"/>
    <w:rsid w:val="005A209A"/>
    <w:rsid w:val="005A662D"/>
    <w:rsid w:val="005B1409"/>
    <w:rsid w:val="005B1961"/>
    <w:rsid w:val="005B217A"/>
    <w:rsid w:val="005B35D7"/>
    <w:rsid w:val="005B392A"/>
    <w:rsid w:val="005B3AA3"/>
    <w:rsid w:val="005B6F83"/>
    <w:rsid w:val="005C74FB"/>
    <w:rsid w:val="005D1602"/>
    <w:rsid w:val="005E385F"/>
    <w:rsid w:val="005E52D5"/>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6398"/>
    <w:rsid w:val="006368D3"/>
    <w:rsid w:val="006377EC"/>
    <w:rsid w:val="0064151F"/>
    <w:rsid w:val="00641533"/>
    <w:rsid w:val="006419B3"/>
    <w:rsid w:val="0064208D"/>
    <w:rsid w:val="00643475"/>
    <w:rsid w:val="0064348E"/>
    <w:rsid w:val="0064396A"/>
    <w:rsid w:val="0064624E"/>
    <w:rsid w:val="00650AB9"/>
    <w:rsid w:val="00651FFC"/>
    <w:rsid w:val="00653581"/>
    <w:rsid w:val="00655733"/>
    <w:rsid w:val="00655ACD"/>
    <w:rsid w:val="00656A92"/>
    <w:rsid w:val="00656DDE"/>
    <w:rsid w:val="0066011D"/>
    <w:rsid w:val="006607C0"/>
    <w:rsid w:val="006613A6"/>
    <w:rsid w:val="006627A2"/>
    <w:rsid w:val="006634E6"/>
    <w:rsid w:val="006655EE"/>
    <w:rsid w:val="00667EE7"/>
    <w:rsid w:val="00670922"/>
    <w:rsid w:val="00670BE1"/>
    <w:rsid w:val="0067187B"/>
    <w:rsid w:val="0067218F"/>
    <w:rsid w:val="006741F2"/>
    <w:rsid w:val="00674CC3"/>
    <w:rsid w:val="00675C72"/>
    <w:rsid w:val="006771F9"/>
    <w:rsid w:val="006776D7"/>
    <w:rsid w:val="00681003"/>
    <w:rsid w:val="006817C9"/>
    <w:rsid w:val="00683ECE"/>
    <w:rsid w:val="006879E3"/>
    <w:rsid w:val="00695FC2"/>
    <w:rsid w:val="00696949"/>
    <w:rsid w:val="00696C81"/>
    <w:rsid w:val="00697052"/>
    <w:rsid w:val="006A46FB"/>
    <w:rsid w:val="006A5E28"/>
    <w:rsid w:val="006A6173"/>
    <w:rsid w:val="006A697B"/>
    <w:rsid w:val="006A7AFF"/>
    <w:rsid w:val="006B1816"/>
    <w:rsid w:val="006B2099"/>
    <w:rsid w:val="006B35F0"/>
    <w:rsid w:val="006B50CF"/>
    <w:rsid w:val="006B53D2"/>
    <w:rsid w:val="006C03B8"/>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54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137"/>
    <w:rsid w:val="007148D3"/>
    <w:rsid w:val="00715B9A"/>
    <w:rsid w:val="00723552"/>
    <w:rsid w:val="007257D0"/>
    <w:rsid w:val="0072644D"/>
    <w:rsid w:val="00726EA6"/>
    <w:rsid w:val="00727208"/>
    <w:rsid w:val="00727680"/>
    <w:rsid w:val="007348B1"/>
    <w:rsid w:val="007362A6"/>
    <w:rsid w:val="00736D7D"/>
    <w:rsid w:val="00740E58"/>
    <w:rsid w:val="00742F55"/>
    <w:rsid w:val="007445A0"/>
    <w:rsid w:val="0074524B"/>
    <w:rsid w:val="00745B66"/>
    <w:rsid w:val="00747D8B"/>
    <w:rsid w:val="00751228"/>
    <w:rsid w:val="00752E85"/>
    <w:rsid w:val="00754AC0"/>
    <w:rsid w:val="007571E1"/>
    <w:rsid w:val="007604B2"/>
    <w:rsid w:val="00760530"/>
    <w:rsid w:val="00760AAA"/>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90166"/>
    <w:rsid w:val="00791AD9"/>
    <w:rsid w:val="007925EA"/>
    <w:rsid w:val="00793CD8"/>
    <w:rsid w:val="00795C92"/>
    <w:rsid w:val="00796231"/>
    <w:rsid w:val="007A1CB3"/>
    <w:rsid w:val="007A306F"/>
    <w:rsid w:val="007A43A6"/>
    <w:rsid w:val="007A58A6"/>
    <w:rsid w:val="007A5A7F"/>
    <w:rsid w:val="007A5BED"/>
    <w:rsid w:val="007A711D"/>
    <w:rsid w:val="007B3D2D"/>
    <w:rsid w:val="007B3DD1"/>
    <w:rsid w:val="007B50AE"/>
    <w:rsid w:val="007B51DF"/>
    <w:rsid w:val="007C05DD"/>
    <w:rsid w:val="007C26C5"/>
    <w:rsid w:val="007C3D18"/>
    <w:rsid w:val="007C3E03"/>
    <w:rsid w:val="007C4DBD"/>
    <w:rsid w:val="007C60BF"/>
    <w:rsid w:val="007C6A07"/>
    <w:rsid w:val="007C75A1"/>
    <w:rsid w:val="007C77A5"/>
    <w:rsid w:val="007D04E5"/>
    <w:rsid w:val="007D5901"/>
    <w:rsid w:val="007D6062"/>
    <w:rsid w:val="007D7526"/>
    <w:rsid w:val="007E2BB8"/>
    <w:rsid w:val="007E4610"/>
    <w:rsid w:val="007E4715"/>
    <w:rsid w:val="007E505B"/>
    <w:rsid w:val="007E7091"/>
    <w:rsid w:val="007F0151"/>
    <w:rsid w:val="007F35BD"/>
    <w:rsid w:val="007F4C4E"/>
    <w:rsid w:val="007F6E1C"/>
    <w:rsid w:val="00802C0E"/>
    <w:rsid w:val="00803FAE"/>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5548D"/>
    <w:rsid w:val="00856911"/>
    <w:rsid w:val="00864123"/>
    <w:rsid w:val="008677FD"/>
    <w:rsid w:val="008706D4"/>
    <w:rsid w:val="00870AE6"/>
    <w:rsid w:val="00870F8A"/>
    <w:rsid w:val="008719A4"/>
    <w:rsid w:val="00871D23"/>
    <w:rsid w:val="00873A11"/>
    <w:rsid w:val="00874312"/>
    <w:rsid w:val="0087437C"/>
    <w:rsid w:val="00875CD7"/>
    <w:rsid w:val="00876B4D"/>
    <w:rsid w:val="00877F18"/>
    <w:rsid w:val="008810D2"/>
    <w:rsid w:val="00881EBB"/>
    <w:rsid w:val="00883EEE"/>
    <w:rsid w:val="008878D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5F47"/>
    <w:rsid w:val="008D6D1A"/>
    <w:rsid w:val="008E065E"/>
    <w:rsid w:val="008E0927"/>
    <w:rsid w:val="008E1909"/>
    <w:rsid w:val="008F1C4E"/>
    <w:rsid w:val="008F1EAB"/>
    <w:rsid w:val="008F33DC"/>
    <w:rsid w:val="008F477F"/>
    <w:rsid w:val="008F52E7"/>
    <w:rsid w:val="008F720D"/>
    <w:rsid w:val="00900588"/>
    <w:rsid w:val="00902350"/>
    <w:rsid w:val="00902743"/>
    <w:rsid w:val="0090336B"/>
    <w:rsid w:val="00903CF2"/>
    <w:rsid w:val="009053AA"/>
    <w:rsid w:val="0090659D"/>
    <w:rsid w:val="00906939"/>
    <w:rsid w:val="00910B7D"/>
    <w:rsid w:val="00911DFB"/>
    <w:rsid w:val="009131BC"/>
    <w:rsid w:val="009139D9"/>
    <w:rsid w:val="00914AD8"/>
    <w:rsid w:val="00916079"/>
    <w:rsid w:val="00917C78"/>
    <w:rsid w:val="00917CE9"/>
    <w:rsid w:val="00920BF2"/>
    <w:rsid w:val="00922010"/>
    <w:rsid w:val="00923273"/>
    <w:rsid w:val="00926C08"/>
    <w:rsid w:val="009275D6"/>
    <w:rsid w:val="00931BD9"/>
    <w:rsid w:val="009368F3"/>
    <w:rsid w:val="00940C3C"/>
    <w:rsid w:val="00941636"/>
    <w:rsid w:val="00942602"/>
    <w:rsid w:val="00943742"/>
    <w:rsid w:val="00945C05"/>
    <w:rsid w:val="00946945"/>
    <w:rsid w:val="00947713"/>
    <w:rsid w:val="00950DE7"/>
    <w:rsid w:val="00952029"/>
    <w:rsid w:val="00953920"/>
    <w:rsid w:val="00953D47"/>
    <w:rsid w:val="0095681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902EA"/>
    <w:rsid w:val="00990630"/>
    <w:rsid w:val="00991761"/>
    <w:rsid w:val="00994DCA"/>
    <w:rsid w:val="009960EC"/>
    <w:rsid w:val="009970DD"/>
    <w:rsid w:val="009A0FBA"/>
    <w:rsid w:val="009A1601"/>
    <w:rsid w:val="009A3BB6"/>
    <w:rsid w:val="009A462D"/>
    <w:rsid w:val="009A4AF5"/>
    <w:rsid w:val="009A5CBA"/>
    <w:rsid w:val="009B00E3"/>
    <w:rsid w:val="009B0BE6"/>
    <w:rsid w:val="009B1F30"/>
    <w:rsid w:val="009B3AC2"/>
    <w:rsid w:val="009B3FE7"/>
    <w:rsid w:val="009B4DF4"/>
    <w:rsid w:val="009B564E"/>
    <w:rsid w:val="009B5C9C"/>
    <w:rsid w:val="009B712B"/>
    <w:rsid w:val="009B7E87"/>
    <w:rsid w:val="009C0169"/>
    <w:rsid w:val="009C319A"/>
    <w:rsid w:val="009C403E"/>
    <w:rsid w:val="009D4FF0"/>
    <w:rsid w:val="009D703C"/>
    <w:rsid w:val="009D718F"/>
    <w:rsid w:val="009D72EC"/>
    <w:rsid w:val="009E068F"/>
    <w:rsid w:val="009E14E0"/>
    <w:rsid w:val="009E35DB"/>
    <w:rsid w:val="009E402B"/>
    <w:rsid w:val="009E47A3"/>
    <w:rsid w:val="009E6EFB"/>
    <w:rsid w:val="009F08F3"/>
    <w:rsid w:val="009F344F"/>
    <w:rsid w:val="009F6BBD"/>
    <w:rsid w:val="00A01FA7"/>
    <w:rsid w:val="00A031D8"/>
    <w:rsid w:val="00A048A8"/>
    <w:rsid w:val="00A04F49"/>
    <w:rsid w:val="00A06EF2"/>
    <w:rsid w:val="00A1031A"/>
    <w:rsid w:val="00A106FC"/>
    <w:rsid w:val="00A13E54"/>
    <w:rsid w:val="00A14153"/>
    <w:rsid w:val="00A17C46"/>
    <w:rsid w:val="00A17F63"/>
    <w:rsid w:val="00A2193B"/>
    <w:rsid w:val="00A2351A"/>
    <w:rsid w:val="00A264A9"/>
    <w:rsid w:val="00A26DCF"/>
    <w:rsid w:val="00A2763A"/>
    <w:rsid w:val="00A27785"/>
    <w:rsid w:val="00A30187"/>
    <w:rsid w:val="00A3448A"/>
    <w:rsid w:val="00A35A2C"/>
    <w:rsid w:val="00A36297"/>
    <w:rsid w:val="00A41E2B"/>
    <w:rsid w:val="00A45B74"/>
    <w:rsid w:val="00A52E1D"/>
    <w:rsid w:val="00A54188"/>
    <w:rsid w:val="00A61499"/>
    <w:rsid w:val="00A62A77"/>
    <w:rsid w:val="00A63483"/>
    <w:rsid w:val="00A648BB"/>
    <w:rsid w:val="00A657D7"/>
    <w:rsid w:val="00A660AC"/>
    <w:rsid w:val="00A67E6C"/>
    <w:rsid w:val="00A71B99"/>
    <w:rsid w:val="00A739D0"/>
    <w:rsid w:val="00A761D4"/>
    <w:rsid w:val="00A77EC4"/>
    <w:rsid w:val="00A8065A"/>
    <w:rsid w:val="00A92879"/>
    <w:rsid w:val="00A9442A"/>
    <w:rsid w:val="00A96107"/>
    <w:rsid w:val="00AA016F"/>
    <w:rsid w:val="00AA1ED6"/>
    <w:rsid w:val="00AA3109"/>
    <w:rsid w:val="00AA51D6"/>
    <w:rsid w:val="00AA7914"/>
    <w:rsid w:val="00AB0BC8"/>
    <w:rsid w:val="00AB11CA"/>
    <w:rsid w:val="00AB14D9"/>
    <w:rsid w:val="00AB2C69"/>
    <w:rsid w:val="00AB2FB9"/>
    <w:rsid w:val="00AB4AB8"/>
    <w:rsid w:val="00AB655E"/>
    <w:rsid w:val="00AB6C06"/>
    <w:rsid w:val="00AC007F"/>
    <w:rsid w:val="00AC031A"/>
    <w:rsid w:val="00AC1602"/>
    <w:rsid w:val="00AC167E"/>
    <w:rsid w:val="00AC2ECD"/>
    <w:rsid w:val="00AC3119"/>
    <w:rsid w:val="00AC4997"/>
    <w:rsid w:val="00AC49FB"/>
    <w:rsid w:val="00AC56A4"/>
    <w:rsid w:val="00AC5A10"/>
    <w:rsid w:val="00AD0AA3"/>
    <w:rsid w:val="00AD2ED0"/>
    <w:rsid w:val="00AD3F94"/>
    <w:rsid w:val="00AD4A5A"/>
    <w:rsid w:val="00AD52B2"/>
    <w:rsid w:val="00AE13B2"/>
    <w:rsid w:val="00AE27AC"/>
    <w:rsid w:val="00AE40E0"/>
    <w:rsid w:val="00AE4DBA"/>
    <w:rsid w:val="00AE4F07"/>
    <w:rsid w:val="00AF0DD7"/>
    <w:rsid w:val="00AF1C5D"/>
    <w:rsid w:val="00AF42D7"/>
    <w:rsid w:val="00AF71E2"/>
    <w:rsid w:val="00AF75EA"/>
    <w:rsid w:val="00B006FE"/>
    <w:rsid w:val="00B007CB"/>
    <w:rsid w:val="00B02AA9"/>
    <w:rsid w:val="00B02FA3"/>
    <w:rsid w:val="00B042B1"/>
    <w:rsid w:val="00B05084"/>
    <w:rsid w:val="00B125EF"/>
    <w:rsid w:val="00B157F9"/>
    <w:rsid w:val="00B175AB"/>
    <w:rsid w:val="00B20256"/>
    <w:rsid w:val="00B20A09"/>
    <w:rsid w:val="00B20D09"/>
    <w:rsid w:val="00B23D21"/>
    <w:rsid w:val="00B24BD3"/>
    <w:rsid w:val="00B2763F"/>
    <w:rsid w:val="00B27AAC"/>
    <w:rsid w:val="00B30929"/>
    <w:rsid w:val="00B30968"/>
    <w:rsid w:val="00B340D4"/>
    <w:rsid w:val="00B36AFA"/>
    <w:rsid w:val="00B372AA"/>
    <w:rsid w:val="00B40445"/>
    <w:rsid w:val="00B409E0"/>
    <w:rsid w:val="00B41888"/>
    <w:rsid w:val="00B45A52"/>
    <w:rsid w:val="00B46175"/>
    <w:rsid w:val="00B50179"/>
    <w:rsid w:val="00B548B7"/>
    <w:rsid w:val="00B664C7"/>
    <w:rsid w:val="00B665F7"/>
    <w:rsid w:val="00B70F52"/>
    <w:rsid w:val="00B739F6"/>
    <w:rsid w:val="00B81A6C"/>
    <w:rsid w:val="00B85DE5"/>
    <w:rsid w:val="00B90F73"/>
    <w:rsid w:val="00B933B6"/>
    <w:rsid w:val="00B93B59"/>
    <w:rsid w:val="00B93FDC"/>
    <w:rsid w:val="00B9406A"/>
    <w:rsid w:val="00BA2280"/>
    <w:rsid w:val="00BA2A08"/>
    <w:rsid w:val="00BA4A05"/>
    <w:rsid w:val="00BA56D2"/>
    <w:rsid w:val="00BA76E0"/>
    <w:rsid w:val="00BB0916"/>
    <w:rsid w:val="00BB2A25"/>
    <w:rsid w:val="00BB51E7"/>
    <w:rsid w:val="00BB51E9"/>
    <w:rsid w:val="00BC0FDC"/>
    <w:rsid w:val="00BC230F"/>
    <w:rsid w:val="00BC3053"/>
    <w:rsid w:val="00BC4D2E"/>
    <w:rsid w:val="00BD48AC"/>
    <w:rsid w:val="00BD5F1A"/>
    <w:rsid w:val="00BE0641"/>
    <w:rsid w:val="00BE1234"/>
    <w:rsid w:val="00BE2FA6"/>
    <w:rsid w:val="00BE333F"/>
    <w:rsid w:val="00BE7406"/>
    <w:rsid w:val="00BE7603"/>
    <w:rsid w:val="00BF3279"/>
    <w:rsid w:val="00BF74C7"/>
    <w:rsid w:val="00C015F1"/>
    <w:rsid w:val="00C01F33"/>
    <w:rsid w:val="00C02AFC"/>
    <w:rsid w:val="00C02CC6"/>
    <w:rsid w:val="00C040F7"/>
    <w:rsid w:val="00C043D8"/>
    <w:rsid w:val="00C044AB"/>
    <w:rsid w:val="00C05706"/>
    <w:rsid w:val="00C05F10"/>
    <w:rsid w:val="00C07377"/>
    <w:rsid w:val="00C10478"/>
    <w:rsid w:val="00C12107"/>
    <w:rsid w:val="00C14D4B"/>
    <w:rsid w:val="00C154BB"/>
    <w:rsid w:val="00C242DB"/>
    <w:rsid w:val="00C274B6"/>
    <w:rsid w:val="00C279B5"/>
    <w:rsid w:val="00C27C45"/>
    <w:rsid w:val="00C36E4C"/>
    <w:rsid w:val="00C3719D"/>
    <w:rsid w:val="00C37CB2"/>
    <w:rsid w:val="00C41009"/>
    <w:rsid w:val="00C473A5"/>
    <w:rsid w:val="00C506AE"/>
    <w:rsid w:val="00C54995"/>
    <w:rsid w:val="00C54D41"/>
    <w:rsid w:val="00C562CF"/>
    <w:rsid w:val="00C60783"/>
    <w:rsid w:val="00C64672"/>
    <w:rsid w:val="00C70697"/>
    <w:rsid w:val="00C70AF8"/>
    <w:rsid w:val="00C72093"/>
    <w:rsid w:val="00C72EF4"/>
    <w:rsid w:val="00C744FE"/>
    <w:rsid w:val="00C74808"/>
    <w:rsid w:val="00C74E23"/>
    <w:rsid w:val="00C75D2F"/>
    <w:rsid w:val="00C767BE"/>
    <w:rsid w:val="00C76E3C"/>
    <w:rsid w:val="00C81568"/>
    <w:rsid w:val="00C8541F"/>
    <w:rsid w:val="00C871B4"/>
    <w:rsid w:val="00C9027A"/>
    <w:rsid w:val="00C9068E"/>
    <w:rsid w:val="00C93814"/>
    <w:rsid w:val="00C93C4B"/>
    <w:rsid w:val="00C944AB"/>
    <w:rsid w:val="00C95B40"/>
    <w:rsid w:val="00CA1ED8"/>
    <w:rsid w:val="00CA24EF"/>
    <w:rsid w:val="00CB1F63"/>
    <w:rsid w:val="00CB7170"/>
    <w:rsid w:val="00CC03EE"/>
    <w:rsid w:val="00CC040E"/>
    <w:rsid w:val="00CC111F"/>
    <w:rsid w:val="00CC2011"/>
    <w:rsid w:val="00CC20D6"/>
    <w:rsid w:val="00CC2C3E"/>
    <w:rsid w:val="00CC3EA0"/>
    <w:rsid w:val="00CC4449"/>
    <w:rsid w:val="00CC7B45"/>
    <w:rsid w:val="00CC7C26"/>
    <w:rsid w:val="00CD1188"/>
    <w:rsid w:val="00CD2ED1"/>
    <w:rsid w:val="00CD337B"/>
    <w:rsid w:val="00CE0424"/>
    <w:rsid w:val="00CE0BF7"/>
    <w:rsid w:val="00CE25BF"/>
    <w:rsid w:val="00CE7561"/>
    <w:rsid w:val="00CF1354"/>
    <w:rsid w:val="00CF2323"/>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30191"/>
    <w:rsid w:val="00D31620"/>
    <w:rsid w:val="00D36E71"/>
    <w:rsid w:val="00D37D87"/>
    <w:rsid w:val="00D40B33"/>
    <w:rsid w:val="00D423F3"/>
    <w:rsid w:val="00D4318F"/>
    <w:rsid w:val="00D4375A"/>
    <w:rsid w:val="00D438BF"/>
    <w:rsid w:val="00D440F8"/>
    <w:rsid w:val="00D45354"/>
    <w:rsid w:val="00D46EBB"/>
    <w:rsid w:val="00D546FF"/>
    <w:rsid w:val="00D55AD5"/>
    <w:rsid w:val="00D576CA"/>
    <w:rsid w:val="00D618CD"/>
    <w:rsid w:val="00D61AF5"/>
    <w:rsid w:val="00D62941"/>
    <w:rsid w:val="00D652B5"/>
    <w:rsid w:val="00D65F32"/>
    <w:rsid w:val="00D66155"/>
    <w:rsid w:val="00D708B0"/>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A5C9A"/>
    <w:rsid w:val="00DB0A9F"/>
    <w:rsid w:val="00DB377D"/>
    <w:rsid w:val="00DB7D11"/>
    <w:rsid w:val="00DC0F34"/>
    <w:rsid w:val="00DC1284"/>
    <w:rsid w:val="00DC24EE"/>
    <w:rsid w:val="00DC2D36"/>
    <w:rsid w:val="00DC53EF"/>
    <w:rsid w:val="00DE1E60"/>
    <w:rsid w:val="00DE5608"/>
    <w:rsid w:val="00DE58D0"/>
    <w:rsid w:val="00DE5D65"/>
    <w:rsid w:val="00DE654F"/>
    <w:rsid w:val="00DE7279"/>
    <w:rsid w:val="00DF0B6E"/>
    <w:rsid w:val="00DF15E0"/>
    <w:rsid w:val="00DF2451"/>
    <w:rsid w:val="00DF37A0"/>
    <w:rsid w:val="00E011B9"/>
    <w:rsid w:val="00E0372E"/>
    <w:rsid w:val="00E0657E"/>
    <w:rsid w:val="00E110E7"/>
    <w:rsid w:val="00E11B20"/>
    <w:rsid w:val="00E16A70"/>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0299"/>
    <w:rsid w:val="00E446F1"/>
    <w:rsid w:val="00E45B2F"/>
    <w:rsid w:val="00E46886"/>
    <w:rsid w:val="00E46EB3"/>
    <w:rsid w:val="00E47AEF"/>
    <w:rsid w:val="00E538D1"/>
    <w:rsid w:val="00E53B75"/>
    <w:rsid w:val="00E54E3B"/>
    <w:rsid w:val="00E567F3"/>
    <w:rsid w:val="00E57565"/>
    <w:rsid w:val="00E61893"/>
    <w:rsid w:val="00E62C45"/>
    <w:rsid w:val="00E63838"/>
    <w:rsid w:val="00E64434"/>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A7A41"/>
    <w:rsid w:val="00EB077B"/>
    <w:rsid w:val="00EB2CBA"/>
    <w:rsid w:val="00EB4EA2"/>
    <w:rsid w:val="00EB7550"/>
    <w:rsid w:val="00EC24D5"/>
    <w:rsid w:val="00EC27C6"/>
    <w:rsid w:val="00EC4207"/>
    <w:rsid w:val="00EC5653"/>
    <w:rsid w:val="00EC670D"/>
    <w:rsid w:val="00EC71CE"/>
    <w:rsid w:val="00ED1006"/>
    <w:rsid w:val="00EE41E5"/>
    <w:rsid w:val="00EE4694"/>
    <w:rsid w:val="00EE599C"/>
    <w:rsid w:val="00EF18FE"/>
    <w:rsid w:val="00EF3931"/>
    <w:rsid w:val="00EF51DF"/>
    <w:rsid w:val="00EF5787"/>
    <w:rsid w:val="00EF60D0"/>
    <w:rsid w:val="00F0528D"/>
    <w:rsid w:val="00F06C67"/>
    <w:rsid w:val="00F06DFD"/>
    <w:rsid w:val="00F071D1"/>
    <w:rsid w:val="00F07533"/>
    <w:rsid w:val="00F10629"/>
    <w:rsid w:val="00F1419B"/>
    <w:rsid w:val="00F15FA5"/>
    <w:rsid w:val="00F207D8"/>
    <w:rsid w:val="00F209B7"/>
    <w:rsid w:val="00F2376F"/>
    <w:rsid w:val="00F243D8"/>
    <w:rsid w:val="00F30828"/>
    <w:rsid w:val="00F313D6"/>
    <w:rsid w:val="00F353ED"/>
    <w:rsid w:val="00F36985"/>
    <w:rsid w:val="00F40F0C"/>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B72"/>
    <w:rsid w:val="00F73EB6"/>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5F2E"/>
    <w:rsid w:val="00F96985"/>
    <w:rsid w:val="00F97838"/>
    <w:rsid w:val="00FA2BB3"/>
    <w:rsid w:val="00FA7C79"/>
    <w:rsid w:val="00FB4C80"/>
    <w:rsid w:val="00FB6A6A"/>
    <w:rsid w:val="00FC3D72"/>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45A5"/>
    <w:rsid w:val="00FF4E14"/>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15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3531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315C"/>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qFormat/>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567273">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707070851">
      <w:bodyDiv w:val="1"/>
      <w:marLeft w:val="0"/>
      <w:marRight w:val="0"/>
      <w:marTop w:val="0"/>
      <w:marBottom w:val="0"/>
      <w:divBdr>
        <w:top w:val="none" w:sz="0" w:space="0" w:color="auto"/>
        <w:left w:val="none" w:sz="0" w:space="0" w:color="auto"/>
        <w:bottom w:val="none" w:sz="0" w:space="0" w:color="auto"/>
        <w:right w:val="none" w:sz="0" w:space="0" w:color="auto"/>
      </w:divBdr>
    </w:div>
    <w:div w:id="760879357">
      <w:bodyDiv w:val="1"/>
      <w:marLeft w:val="0"/>
      <w:marRight w:val="0"/>
      <w:marTop w:val="0"/>
      <w:marBottom w:val="0"/>
      <w:divBdr>
        <w:top w:val="none" w:sz="0" w:space="0" w:color="auto"/>
        <w:left w:val="none" w:sz="0" w:space="0" w:color="auto"/>
        <w:bottom w:val="none" w:sz="0" w:space="0" w:color="auto"/>
        <w:right w:val="none" w:sz="0" w:space="0" w:color="auto"/>
      </w:divBdr>
    </w:div>
    <w:div w:id="770394551">
      <w:bodyDiv w:val="1"/>
      <w:marLeft w:val="0"/>
      <w:marRight w:val="0"/>
      <w:marTop w:val="0"/>
      <w:marBottom w:val="0"/>
      <w:divBdr>
        <w:top w:val="none" w:sz="0" w:space="0" w:color="auto"/>
        <w:left w:val="none" w:sz="0" w:space="0" w:color="auto"/>
        <w:bottom w:val="none" w:sz="0" w:space="0" w:color="auto"/>
        <w:right w:val="none" w:sz="0" w:space="0" w:color="auto"/>
      </w:divBdr>
    </w:div>
    <w:div w:id="1065181305">
      <w:bodyDiv w:val="1"/>
      <w:marLeft w:val="0"/>
      <w:marRight w:val="0"/>
      <w:marTop w:val="0"/>
      <w:marBottom w:val="0"/>
      <w:divBdr>
        <w:top w:val="none" w:sz="0" w:space="0" w:color="auto"/>
        <w:left w:val="none" w:sz="0" w:space="0" w:color="auto"/>
        <w:bottom w:val="none" w:sz="0" w:space="0" w:color="auto"/>
        <w:right w:val="none" w:sz="0" w:space="0" w:color="auto"/>
      </w:divBdr>
    </w:div>
    <w:div w:id="1297374663">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588884295">
      <w:bodyDiv w:val="1"/>
      <w:marLeft w:val="0"/>
      <w:marRight w:val="0"/>
      <w:marTop w:val="0"/>
      <w:marBottom w:val="0"/>
      <w:divBdr>
        <w:top w:val="none" w:sz="0" w:space="0" w:color="auto"/>
        <w:left w:val="none" w:sz="0" w:space="0" w:color="auto"/>
        <w:bottom w:val="none" w:sz="0" w:space="0" w:color="auto"/>
        <w:right w:val="none" w:sz="0" w:space="0" w:color="auto"/>
      </w:divBdr>
    </w:div>
    <w:div w:id="1620840222">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0FB466-60B4-4027-BA24-DCF044D1D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7BD71-319C-457E-B031-4C46EBBAECA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customXml/itemProps4.xml><?xml version="1.0" encoding="utf-8"?>
<ds:datastoreItem xmlns:ds="http://schemas.openxmlformats.org/officeDocument/2006/customXml" ds:itemID="{BD5640A5-BEF9-4D10-A202-66301EB83A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5439</Words>
  <Characters>31007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2021-10-02T03:48:00Z</dcterms:created>
  <dcterms:modified xsi:type="dcterms:W3CDTF">2021-10-02T03:50:00Z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cfa7921e-53cd-4c04-9ab0-322633a60a12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AuthorIds_UIVersion_1024">
    <vt:lpwstr>139</vt:lpwstr>
  </property>
</Properties>
</file>